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427" w:rsidRDefault="00367E35" w:rsidP="00A24070">
      <w:pPr>
        <w:widowControl w:val="0"/>
        <w:jc w:val="center"/>
        <w:rPr>
          <w:b/>
        </w:rPr>
      </w:pPr>
      <w:r>
        <w:rPr>
          <w:b/>
        </w:rPr>
        <w:t xml:space="preserve">ТЕМА 2 </w:t>
      </w:r>
      <w:r w:rsidR="00612427" w:rsidRPr="00612427">
        <w:rPr>
          <w:b/>
        </w:rPr>
        <w:t>СТРУ</w:t>
      </w:r>
      <w:bookmarkStart w:id="0" w:name="_GoBack"/>
      <w:bookmarkEnd w:id="0"/>
      <w:r w:rsidR="00612427" w:rsidRPr="00612427">
        <w:rPr>
          <w:b/>
        </w:rPr>
        <w:t>КТУРЫ ДАННЫХ</w:t>
      </w:r>
    </w:p>
    <w:p w:rsidR="005D7E7F" w:rsidRDefault="005D7E7F" w:rsidP="00DA51EA">
      <w:pPr>
        <w:widowControl w:val="0"/>
        <w:ind w:firstLine="567"/>
        <w:jc w:val="both"/>
        <w:rPr>
          <w:b/>
        </w:rPr>
      </w:pPr>
    </w:p>
    <w:p w:rsidR="00943F29" w:rsidRDefault="00943F29" w:rsidP="00DA51EA">
      <w:pPr>
        <w:widowControl w:val="0"/>
        <w:ind w:firstLine="567"/>
        <w:jc w:val="both"/>
      </w:pPr>
      <w:r w:rsidRPr="00367E35">
        <w:rPr>
          <w:b/>
        </w:rPr>
        <w:t>2.1</w:t>
      </w:r>
      <w:r w:rsidR="00367E35" w:rsidRPr="00367E35">
        <w:rPr>
          <w:b/>
        </w:rPr>
        <w:t xml:space="preserve"> </w:t>
      </w:r>
      <w:r w:rsidR="00367E35" w:rsidRPr="00612427">
        <w:rPr>
          <w:b/>
        </w:rPr>
        <w:t>Классификация различных типов наборов данных</w:t>
      </w:r>
    </w:p>
    <w:p w:rsidR="005D7E7F" w:rsidRDefault="005D7E7F" w:rsidP="00DA51EA">
      <w:pPr>
        <w:widowControl w:val="0"/>
        <w:ind w:firstLine="567"/>
        <w:jc w:val="both"/>
      </w:pPr>
      <w:r>
        <w:t xml:space="preserve">Данные могут быть представлены в различной форме. </w:t>
      </w:r>
    </w:p>
    <w:p w:rsidR="005D7E7F" w:rsidRDefault="005D7E7F" w:rsidP="00DA51EA">
      <w:pPr>
        <w:widowControl w:val="0"/>
        <w:ind w:firstLine="567"/>
        <w:jc w:val="both"/>
      </w:pPr>
      <w:r w:rsidRPr="005A073E">
        <w:rPr>
          <w:b/>
          <w:i/>
        </w:rPr>
        <w:t>Набор данных</w:t>
      </w:r>
      <w:r>
        <w:t xml:space="preserve"> состоит из результатов наблюдений объектов, обычно </w:t>
      </w:r>
      <w:r w:rsidR="005A073E">
        <w:t>включающих регистрацию одной и той ж</w:t>
      </w:r>
      <w:r w:rsidR="00C80A08">
        <w:t xml:space="preserve">е информации для каждого объект, называемых </w:t>
      </w:r>
      <w:r w:rsidR="00C80A08" w:rsidRPr="00C80A08">
        <w:rPr>
          <w:b/>
          <w:i/>
        </w:rPr>
        <w:t>элементарными единицами</w:t>
      </w:r>
      <w:r w:rsidR="005A073E">
        <w:t>.</w:t>
      </w:r>
    </w:p>
    <w:p w:rsidR="005A073E" w:rsidRDefault="00C80A08" w:rsidP="00DA51EA">
      <w:pPr>
        <w:widowControl w:val="0"/>
        <w:ind w:firstLine="567"/>
        <w:jc w:val="both"/>
      </w:pPr>
      <w:r>
        <w:t xml:space="preserve">В качестве объектов </w:t>
      </w:r>
      <w:r w:rsidR="005A073E">
        <w:t xml:space="preserve">могут </w:t>
      </w:r>
      <w:r>
        <w:t>выступать</w:t>
      </w:r>
      <w:r w:rsidR="005A073E">
        <w:t xml:space="preserve"> компании, люди, города</w:t>
      </w:r>
      <w:r>
        <w:t xml:space="preserve"> или что угодно, что представляет интерес для изучения</w:t>
      </w:r>
      <w:r w:rsidR="005A073E">
        <w:t xml:space="preserve">. </w:t>
      </w:r>
      <w:r>
        <w:t xml:space="preserve">Для каждого из объектов регистрируют один и тот же признак (или признаки). Признак, который регистрируют для каждого из объектов, называется </w:t>
      </w:r>
      <w:r w:rsidRPr="00C80A08">
        <w:rPr>
          <w:b/>
          <w:i/>
        </w:rPr>
        <w:t>переменной</w:t>
      </w:r>
      <w:r>
        <w:t xml:space="preserve">. </w:t>
      </w:r>
      <w:proofErr w:type="gramStart"/>
      <w:r w:rsidR="005A073E">
        <w:t>Результатами измерений или наблюдений – объемы продаж, вес, доход, население, размер</w:t>
      </w:r>
      <w:r>
        <w:t>, стоимость</w:t>
      </w:r>
      <w:r w:rsidR="005A073E">
        <w:t>.</w:t>
      </w:r>
      <w:proofErr w:type="gramEnd"/>
    </w:p>
    <w:p w:rsidR="005A073E" w:rsidRDefault="00C80A08" w:rsidP="00DA51EA">
      <w:pPr>
        <w:widowControl w:val="0"/>
        <w:ind w:firstLine="567"/>
        <w:jc w:val="both"/>
      </w:pPr>
      <w:r>
        <w:t>Существует три основных способа классификации</w:t>
      </w:r>
      <w:r w:rsidR="005A073E">
        <w:t xml:space="preserve"> набора данных:</w:t>
      </w:r>
    </w:p>
    <w:p w:rsidR="005A073E" w:rsidRDefault="005A073E" w:rsidP="00367E35">
      <w:pPr>
        <w:pStyle w:val="a9"/>
        <w:widowControl w:val="0"/>
        <w:numPr>
          <w:ilvl w:val="0"/>
          <w:numId w:val="1"/>
        </w:numPr>
        <w:tabs>
          <w:tab w:val="left" w:pos="993"/>
        </w:tabs>
        <w:ind w:left="0" w:firstLine="567"/>
        <w:jc w:val="both"/>
      </w:pPr>
      <w:r>
        <w:t xml:space="preserve">По </w:t>
      </w:r>
      <w:r w:rsidR="00C80A08">
        <w:t xml:space="preserve">количеству </w:t>
      </w:r>
      <w:r>
        <w:t>переменных</w:t>
      </w:r>
      <w:r w:rsidR="00C80A08">
        <w:t xml:space="preserve"> (</w:t>
      </w:r>
      <w:proofErr w:type="gramStart"/>
      <w:r w:rsidR="00455B10">
        <w:t>одномерный</w:t>
      </w:r>
      <w:proofErr w:type="gramEnd"/>
      <w:r w:rsidR="00455B10">
        <w:t>, двумерный и многомерный</w:t>
      </w:r>
      <w:r w:rsidR="00C80A08">
        <w:t>)</w:t>
      </w:r>
      <w:r>
        <w:t>.</w:t>
      </w:r>
    </w:p>
    <w:p w:rsidR="005A073E" w:rsidRDefault="005A073E" w:rsidP="00367E35">
      <w:pPr>
        <w:pStyle w:val="a9"/>
        <w:widowControl w:val="0"/>
        <w:numPr>
          <w:ilvl w:val="0"/>
          <w:numId w:val="1"/>
        </w:numPr>
        <w:tabs>
          <w:tab w:val="left" w:pos="993"/>
        </w:tabs>
        <w:ind w:left="0" w:firstLine="567"/>
        <w:jc w:val="both"/>
      </w:pPr>
      <w:r>
        <w:t xml:space="preserve">По типу </w:t>
      </w:r>
      <w:r w:rsidR="00455B10">
        <w:t>представленной каждой из переменных информации</w:t>
      </w:r>
      <w:r>
        <w:t xml:space="preserve"> (числа или категории).</w:t>
      </w:r>
    </w:p>
    <w:p w:rsidR="005A073E" w:rsidRDefault="00455B10" w:rsidP="00367E35">
      <w:pPr>
        <w:pStyle w:val="a9"/>
        <w:widowControl w:val="0"/>
        <w:numPr>
          <w:ilvl w:val="0"/>
          <w:numId w:val="1"/>
        </w:numPr>
        <w:tabs>
          <w:tab w:val="left" w:pos="993"/>
        </w:tabs>
        <w:ind w:left="0" w:firstLine="567"/>
        <w:jc w:val="both"/>
      </w:pPr>
      <w:r>
        <w:t>Зависимости от того, является ли набор данных временным рядом, или это данные об одном временном срезе</w:t>
      </w:r>
      <w:r w:rsidR="005A073E">
        <w:t>.</w:t>
      </w:r>
    </w:p>
    <w:p w:rsidR="00045C66" w:rsidRDefault="00C80A08" w:rsidP="00DA51EA">
      <w:pPr>
        <w:pStyle w:val="a9"/>
        <w:widowControl w:val="0"/>
        <w:tabs>
          <w:tab w:val="left" w:pos="993"/>
        </w:tabs>
        <w:ind w:left="0" w:firstLine="567"/>
        <w:jc w:val="both"/>
      </w:pPr>
      <w:r w:rsidRPr="00045C66">
        <w:t xml:space="preserve"> </w:t>
      </w:r>
      <w:r w:rsidR="00045C66" w:rsidRPr="00045C66">
        <w:rPr>
          <w:b/>
          <w:i/>
        </w:rPr>
        <w:t>Одномерные наборы</w:t>
      </w:r>
      <w:r w:rsidR="00045C66" w:rsidRPr="00045C66">
        <w:t xml:space="preserve"> данных содержат только один признак, зарегистрированный </w:t>
      </w:r>
      <w:r w:rsidR="00045C66">
        <w:t xml:space="preserve">для каждой элементарной единицы. </w:t>
      </w:r>
    </w:p>
    <w:p w:rsidR="00042455" w:rsidRDefault="00045C66" w:rsidP="00DA51EA">
      <w:pPr>
        <w:pStyle w:val="a9"/>
        <w:widowControl w:val="0"/>
        <w:tabs>
          <w:tab w:val="left" w:pos="993"/>
        </w:tabs>
        <w:ind w:left="0" w:firstLine="567"/>
        <w:jc w:val="both"/>
      </w:pPr>
      <w:r w:rsidRPr="00045C66">
        <w:rPr>
          <w:i/>
        </w:rPr>
        <w:t>Например</w:t>
      </w:r>
      <w:r>
        <w:t>, доходы отдельных людей, выявленные в ходе маркетингового исследования; количество дефектов в каждом телевизоре из выборки объемом 50, взятой из телевизоров, изготовленных сегодня утром; оценки платежеспособности фирм в инвестиционном портфеле.</w:t>
      </w:r>
    </w:p>
    <w:p w:rsidR="00045C66" w:rsidRDefault="00045C66" w:rsidP="00DA51EA">
      <w:pPr>
        <w:pStyle w:val="a9"/>
        <w:widowControl w:val="0"/>
        <w:tabs>
          <w:tab w:val="left" w:pos="993"/>
        </w:tabs>
        <w:ind w:left="0" w:firstLine="567"/>
        <w:jc w:val="both"/>
      </w:pPr>
      <w:r w:rsidRPr="00045C66">
        <w:rPr>
          <w:b/>
          <w:i/>
        </w:rPr>
        <w:t>Наборы двумерных данных</w:t>
      </w:r>
      <w:r>
        <w:t xml:space="preserve"> содержат информацию о двух признаках для каждого из объектов. В дополнение к обобщению свойств каждой из этих двух переменных, рассматриваемых как отдельные наборы одномерных данных, статистические методы можно использовать для изучения связи между этими двумя измеренными факторами.</w:t>
      </w:r>
    </w:p>
    <w:p w:rsidR="00045C66" w:rsidRDefault="00045C66" w:rsidP="00DA51EA">
      <w:pPr>
        <w:pStyle w:val="a9"/>
        <w:widowControl w:val="0"/>
        <w:tabs>
          <w:tab w:val="left" w:pos="993"/>
        </w:tabs>
        <w:ind w:left="0" w:firstLine="567"/>
        <w:jc w:val="both"/>
      </w:pPr>
      <w:r w:rsidRPr="00045C66">
        <w:rPr>
          <w:i/>
        </w:rPr>
        <w:t>Например</w:t>
      </w:r>
      <w:r>
        <w:t>, данные о размерах прибыли компаний и изменения прибыли; данные за прошлый квартал о затратах на производство продукции и количестве произведенных изделий; данные опроса 100 человек в торговом центре: приобреталось или не приобреталось некоторое изделие (первая переменная записыва</w:t>
      </w:r>
      <w:r w:rsidR="00B509AE">
        <w:t>ет ответ да/нет</w:t>
      </w:r>
      <w:r>
        <w:t>)</w:t>
      </w:r>
      <w:r w:rsidR="00B509AE">
        <w:t>,</w:t>
      </w:r>
      <w:r>
        <w:t xml:space="preserve"> и возможность вспомнить рекламу этого изделия (вторая переменная)</w:t>
      </w:r>
    </w:p>
    <w:p w:rsidR="00045C66" w:rsidRDefault="00B509AE" w:rsidP="00DA51EA">
      <w:pPr>
        <w:pStyle w:val="a9"/>
        <w:widowControl w:val="0"/>
        <w:tabs>
          <w:tab w:val="left" w:pos="993"/>
        </w:tabs>
        <w:ind w:left="0" w:firstLine="567"/>
        <w:jc w:val="both"/>
      </w:pPr>
      <w:r w:rsidRPr="00B509AE">
        <w:rPr>
          <w:b/>
          <w:i/>
        </w:rPr>
        <w:t>Наборы многомерных данных</w:t>
      </w:r>
      <w:r>
        <w:t xml:space="preserve"> содержат информацию о трех или более признаках для каждого объекта. В дополнение к обобщению свойств </w:t>
      </w:r>
      <w:r w:rsidR="005612AD">
        <w:t>каждой из этих переменных и установлению зависимости между парами переменных статистические методы можно использовать для изучения взаимосвязей между этими переменными.</w:t>
      </w:r>
    </w:p>
    <w:p w:rsidR="00A958C5" w:rsidRDefault="00A958C5" w:rsidP="00DA51EA">
      <w:pPr>
        <w:pStyle w:val="a9"/>
        <w:widowControl w:val="0"/>
        <w:tabs>
          <w:tab w:val="left" w:pos="993"/>
        </w:tabs>
        <w:ind w:left="0" w:firstLine="567"/>
        <w:jc w:val="both"/>
      </w:pPr>
      <w:r w:rsidRPr="00A958C5">
        <w:rPr>
          <w:i/>
        </w:rPr>
        <w:t>Например</w:t>
      </w:r>
      <w:r>
        <w:t>, темп роста и набор характеристик стратегии, таких как тип оборудования, объем инвестиций, стиль руководства; заработная плата, а также пол, стаж работы, производительность для каждого служащего.</w:t>
      </w:r>
    </w:p>
    <w:p w:rsidR="00A958C5" w:rsidRDefault="00A958C5" w:rsidP="00DA51EA">
      <w:pPr>
        <w:pStyle w:val="a9"/>
        <w:widowControl w:val="0"/>
        <w:tabs>
          <w:tab w:val="left" w:pos="993"/>
        </w:tabs>
        <w:ind w:left="0" w:firstLine="567"/>
        <w:jc w:val="both"/>
      </w:pPr>
      <w:r>
        <w:t xml:space="preserve">Значения переменных, которые регистрируются как числа, имеющие содержательный смысл называют </w:t>
      </w:r>
      <w:r w:rsidRPr="00A958C5">
        <w:rPr>
          <w:b/>
          <w:i/>
        </w:rPr>
        <w:t>количественными данными</w:t>
      </w:r>
      <w:r>
        <w:t xml:space="preserve">. </w:t>
      </w:r>
    </w:p>
    <w:p w:rsidR="009767E6" w:rsidRDefault="00A958C5" w:rsidP="00DA51EA">
      <w:pPr>
        <w:pStyle w:val="a9"/>
        <w:widowControl w:val="0"/>
        <w:tabs>
          <w:tab w:val="left" w:pos="993"/>
        </w:tabs>
        <w:ind w:left="0" w:firstLine="567"/>
        <w:jc w:val="both"/>
      </w:pPr>
      <w:r w:rsidRPr="00A958C5">
        <w:rPr>
          <w:b/>
          <w:i/>
        </w:rPr>
        <w:lastRenderedPageBreak/>
        <w:t>Дискретная</w:t>
      </w:r>
      <w:r>
        <w:t xml:space="preserve"> количественная переменная может принимать значения только из некоторого списка конкретных чисел. </w:t>
      </w:r>
    </w:p>
    <w:p w:rsidR="009767E6" w:rsidRDefault="009767E6" w:rsidP="00DA51EA">
      <w:pPr>
        <w:pStyle w:val="a9"/>
        <w:widowControl w:val="0"/>
        <w:tabs>
          <w:tab w:val="left" w:pos="993"/>
        </w:tabs>
        <w:ind w:left="0" w:firstLine="567"/>
        <w:jc w:val="both"/>
      </w:pPr>
      <w:proofErr w:type="gramStart"/>
      <w:r w:rsidRPr="009767E6">
        <w:rPr>
          <w:i/>
        </w:rPr>
        <w:t>Например</w:t>
      </w:r>
      <w:r>
        <w:t>, сколько раз за последние 24 часа на предприятии выключали компьютер; количество действительно заключенных контрактов из 18 подготовленных вами предложений.</w:t>
      </w:r>
      <w:proofErr w:type="gramEnd"/>
    </w:p>
    <w:p w:rsidR="00A958C5" w:rsidRPr="00045C66" w:rsidRDefault="00A958C5" w:rsidP="00DA51EA">
      <w:pPr>
        <w:pStyle w:val="a9"/>
        <w:widowControl w:val="0"/>
        <w:tabs>
          <w:tab w:val="left" w:pos="993"/>
        </w:tabs>
        <w:ind w:left="0" w:firstLine="567"/>
        <w:jc w:val="both"/>
      </w:pPr>
      <w:r>
        <w:t xml:space="preserve">Любую количественную переменную, которая не </w:t>
      </w:r>
      <w:proofErr w:type="gramStart"/>
      <w:r>
        <w:t xml:space="preserve">является </w:t>
      </w:r>
      <w:r w:rsidR="009767E6">
        <w:t>дискретной называют</w:t>
      </w:r>
      <w:proofErr w:type="gramEnd"/>
      <w:r w:rsidR="009767E6">
        <w:t xml:space="preserve"> </w:t>
      </w:r>
      <w:r w:rsidR="009767E6" w:rsidRPr="009767E6">
        <w:rPr>
          <w:b/>
          <w:i/>
        </w:rPr>
        <w:t>непрерывной</w:t>
      </w:r>
      <w:r w:rsidR="009767E6">
        <w:t>.</w:t>
      </w:r>
    </w:p>
    <w:p w:rsidR="00042455" w:rsidRDefault="009767E6" w:rsidP="00DA51EA">
      <w:pPr>
        <w:pStyle w:val="a9"/>
        <w:widowControl w:val="0"/>
        <w:tabs>
          <w:tab w:val="left" w:pos="993"/>
        </w:tabs>
        <w:ind w:left="0" w:firstLine="567"/>
        <w:jc w:val="both"/>
      </w:pPr>
      <w:r>
        <w:t xml:space="preserve">Если переменная содержит информацию о том, какой из нескольких нечисловых категорий принадлежит объект, то она называется </w:t>
      </w:r>
      <w:r w:rsidRPr="009767E6">
        <w:rPr>
          <w:b/>
          <w:i/>
        </w:rPr>
        <w:t>качественной</w:t>
      </w:r>
      <w:r>
        <w:t xml:space="preserve"> </w:t>
      </w:r>
      <w:r w:rsidRPr="009767E6">
        <w:rPr>
          <w:b/>
          <w:i/>
        </w:rPr>
        <w:t>переменной</w:t>
      </w:r>
      <w:r>
        <w:t>.</w:t>
      </w:r>
    </w:p>
    <w:p w:rsidR="004F6809" w:rsidRDefault="004F6809" w:rsidP="00DA51EA">
      <w:pPr>
        <w:pStyle w:val="a9"/>
        <w:widowControl w:val="0"/>
        <w:tabs>
          <w:tab w:val="left" w:pos="993"/>
        </w:tabs>
        <w:ind w:left="0" w:firstLine="567"/>
        <w:jc w:val="both"/>
      </w:pPr>
      <w:r>
        <w:t xml:space="preserve">Существует два типа качественных данных: </w:t>
      </w:r>
    </w:p>
    <w:p w:rsidR="004F6809" w:rsidRDefault="004F6809" w:rsidP="00367E35">
      <w:pPr>
        <w:pStyle w:val="a9"/>
        <w:widowControl w:val="0"/>
        <w:numPr>
          <w:ilvl w:val="0"/>
          <w:numId w:val="2"/>
        </w:numPr>
        <w:tabs>
          <w:tab w:val="left" w:pos="993"/>
        </w:tabs>
        <w:ind w:left="0" w:firstLine="567"/>
        <w:jc w:val="both"/>
      </w:pPr>
      <w:proofErr w:type="gramStart"/>
      <w:r>
        <w:t>порядковые</w:t>
      </w:r>
      <w:proofErr w:type="gramEnd"/>
      <w:r>
        <w:t xml:space="preserve"> (имеющие содержательный смысл, порядок). </w:t>
      </w:r>
      <w:r w:rsidRPr="004F6809">
        <w:rPr>
          <w:i/>
        </w:rPr>
        <w:t>Например</w:t>
      </w:r>
      <w:r>
        <w:t>, должность, записанная для каждого из группы руководителей: президент, вице-президент, начальник отдела, зам. начальника отдела; ответы на вопрос анкеты «</w:t>
      </w:r>
      <w:proofErr w:type="gramStart"/>
      <w:r>
        <w:t>Пожалуйста</w:t>
      </w:r>
      <w:proofErr w:type="gramEnd"/>
      <w:r>
        <w:t xml:space="preserve"> выскажите свое мнение относительно вашей работы в фирме, используя шкалу от 1 до 5».</w:t>
      </w:r>
    </w:p>
    <w:p w:rsidR="004F6809" w:rsidRDefault="004F6809" w:rsidP="00367E35">
      <w:pPr>
        <w:pStyle w:val="a9"/>
        <w:widowControl w:val="0"/>
        <w:numPr>
          <w:ilvl w:val="0"/>
          <w:numId w:val="2"/>
        </w:numPr>
        <w:tabs>
          <w:tab w:val="left" w:pos="993"/>
        </w:tabs>
        <w:ind w:left="0" w:firstLine="567"/>
        <w:jc w:val="both"/>
      </w:pPr>
      <w:proofErr w:type="gramStart"/>
      <w:r>
        <w:t>номинальные</w:t>
      </w:r>
      <w:proofErr w:type="gramEnd"/>
      <w:r>
        <w:t xml:space="preserve"> (нет содержательно-интерпретируемого порядка)</w:t>
      </w:r>
      <w:r w:rsidR="00C165B6">
        <w:t xml:space="preserve">. </w:t>
      </w:r>
      <w:r w:rsidR="00C165B6" w:rsidRPr="00C165B6">
        <w:rPr>
          <w:i/>
        </w:rPr>
        <w:t>Например</w:t>
      </w:r>
      <w:r w:rsidR="00C165B6">
        <w:t>, главный продукт каждого их нескольких производственных предприятий диверсифицированного бизнеса, как, например пластмасса, электроника, древесина; название всех фирм, указанных на первой странице выпуска.</w:t>
      </w:r>
    </w:p>
    <w:p w:rsidR="00FA3E1A" w:rsidRDefault="00840B77" w:rsidP="00DA51EA">
      <w:pPr>
        <w:pStyle w:val="a9"/>
        <w:widowControl w:val="0"/>
        <w:tabs>
          <w:tab w:val="left" w:pos="993"/>
        </w:tabs>
        <w:ind w:left="0" w:firstLine="567"/>
        <w:jc w:val="both"/>
      </w:pPr>
      <w:r>
        <w:t xml:space="preserve">Если последовательность записи данных имеет содержательный смысл, то соответствующий набор данных представляет собой </w:t>
      </w:r>
      <w:r w:rsidRPr="00840B77">
        <w:rPr>
          <w:b/>
          <w:i/>
        </w:rPr>
        <w:t>временной ряд</w:t>
      </w:r>
      <w:r>
        <w:t>.</w:t>
      </w:r>
    </w:p>
    <w:p w:rsidR="00840B77" w:rsidRDefault="00840B77" w:rsidP="00DA51EA">
      <w:pPr>
        <w:pStyle w:val="a9"/>
        <w:widowControl w:val="0"/>
        <w:tabs>
          <w:tab w:val="left" w:pos="993"/>
        </w:tabs>
        <w:ind w:left="0" w:firstLine="567"/>
        <w:jc w:val="both"/>
      </w:pPr>
      <w:r>
        <w:t xml:space="preserve"> </w:t>
      </w:r>
      <w:r w:rsidR="00FA3E1A" w:rsidRPr="00FA3E1A">
        <w:rPr>
          <w:i/>
        </w:rPr>
        <w:t>Например</w:t>
      </w:r>
      <w:r w:rsidR="00FA3E1A">
        <w:t>, цена за пшеницу за последние 50 лет с учетом инфляции; объемы месяч</w:t>
      </w:r>
      <w:r w:rsidR="00997E2A">
        <w:t>ных продаж за последние 20 лет.</w:t>
      </w:r>
    </w:p>
    <w:p w:rsidR="00997E2A" w:rsidRDefault="00997E2A" w:rsidP="00DA51EA">
      <w:pPr>
        <w:pStyle w:val="a9"/>
        <w:widowControl w:val="0"/>
        <w:tabs>
          <w:tab w:val="left" w:pos="993"/>
        </w:tabs>
        <w:ind w:left="0" w:firstLine="567"/>
        <w:jc w:val="both"/>
      </w:pPr>
      <w:r>
        <w:t xml:space="preserve">Если последовательность записи данных не важна, то соответствующий набор содержит данные об </w:t>
      </w:r>
      <w:r w:rsidRPr="00997E2A">
        <w:rPr>
          <w:b/>
          <w:i/>
        </w:rPr>
        <w:t>одном временном срезе</w:t>
      </w:r>
      <w:r>
        <w:t>.</w:t>
      </w:r>
    </w:p>
    <w:p w:rsidR="00BF7E7C" w:rsidRDefault="00BF7E7C" w:rsidP="00DA51EA">
      <w:pPr>
        <w:pStyle w:val="a9"/>
        <w:widowControl w:val="0"/>
        <w:tabs>
          <w:tab w:val="left" w:pos="993"/>
        </w:tabs>
        <w:ind w:left="0" w:firstLine="567"/>
        <w:jc w:val="both"/>
      </w:pPr>
      <w:r w:rsidRPr="00FA3E1A">
        <w:rPr>
          <w:i/>
        </w:rPr>
        <w:t>Например</w:t>
      </w:r>
      <w:r>
        <w:t>, количество телефонных звонков вчера, измеренная для 30 человек продолжительность сна в последнюю ночь.</w:t>
      </w:r>
    </w:p>
    <w:p w:rsidR="00943F29" w:rsidRDefault="00943F29" w:rsidP="00DA51EA">
      <w:pPr>
        <w:pStyle w:val="a9"/>
        <w:widowControl w:val="0"/>
        <w:tabs>
          <w:tab w:val="left" w:pos="993"/>
        </w:tabs>
        <w:ind w:left="0" w:firstLine="567"/>
        <w:jc w:val="both"/>
        <w:rPr>
          <w:b/>
        </w:rPr>
      </w:pPr>
    </w:p>
    <w:p w:rsidR="00BF7E7C" w:rsidRDefault="00367E35" w:rsidP="00DA51EA">
      <w:pPr>
        <w:pStyle w:val="a9"/>
        <w:widowControl w:val="0"/>
        <w:tabs>
          <w:tab w:val="left" w:pos="993"/>
        </w:tabs>
        <w:ind w:left="0" w:firstLine="567"/>
        <w:jc w:val="both"/>
      </w:pPr>
      <w:r>
        <w:rPr>
          <w:b/>
        </w:rPr>
        <w:t>2.2 Описание данных: графики и таблицы</w:t>
      </w:r>
    </w:p>
    <w:p w:rsidR="00943F29" w:rsidRPr="00367E35" w:rsidRDefault="00943F29" w:rsidP="00367E35">
      <w:pPr>
        <w:widowControl w:val="0"/>
        <w:tabs>
          <w:tab w:val="left" w:pos="567"/>
        </w:tabs>
        <w:ind w:firstLine="567"/>
        <w:jc w:val="both"/>
        <w:rPr>
          <w:b/>
          <w:szCs w:val="28"/>
        </w:rPr>
      </w:pPr>
      <w:r w:rsidRPr="00815D4B">
        <w:rPr>
          <w:b/>
          <w:szCs w:val="28"/>
        </w:rPr>
        <w:t>Таблицы частот и гистограммы</w:t>
      </w:r>
      <w:r w:rsidR="00367E35">
        <w:rPr>
          <w:b/>
          <w:szCs w:val="28"/>
        </w:rPr>
        <w:t xml:space="preserve">. </w:t>
      </w:r>
      <w:r w:rsidRPr="00815D4B">
        <w:rPr>
          <w:color w:val="000000"/>
          <w:szCs w:val="28"/>
        </w:rPr>
        <w:t xml:space="preserve">Таблицы частот или </w:t>
      </w:r>
      <w:proofErr w:type="spellStart"/>
      <w:r w:rsidRPr="00815D4B">
        <w:rPr>
          <w:color w:val="000000"/>
          <w:szCs w:val="28"/>
        </w:rPr>
        <w:t>одновходовые</w:t>
      </w:r>
      <w:proofErr w:type="spellEnd"/>
      <w:r w:rsidRPr="00815D4B">
        <w:rPr>
          <w:color w:val="000000"/>
          <w:szCs w:val="28"/>
        </w:rPr>
        <w:t xml:space="preserve"> таблицы представляют собой простейший метод анализа категориальных  переменных. Часто их используют как одну из процедур разведочного анализа, чтобы просмотреть, каким образом различные группы данных распределены в выборке. Например, изучая зрительский интерес к разным видам спорта (с целью рекламы какого-либо продукта на ТВ), вы могли бы представить ответы респондентов следующей таблицей:</w:t>
      </w:r>
    </w:p>
    <w:p w:rsidR="00943F29" w:rsidRPr="00815D4B" w:rsidRDefault="00943F29" w:rsidP="00943F29">
      <w:pPr>
        <w:pStyle w:val="a3"/>
        <w:spacing w:before="0" w:beforeAutospacing="0" w:after="0" w:afterAutospacing="0"/>
        <w:ind w:firstLine="567"/>
        <w:jc w:val="both"/>
        <w:rPr>
          <w:color w:val="000000"/>
          <w:sz w:val="28"/>
          <w:szCs w:val="28"/>
        </w:rPr>
      </w:pPr>
    </w:p>
    <w:tbl>
      <w:tblPr>
        <w:tblStyle w:val="aa"/>
        <w:tblW w:w="0" w:type="auto"/>
        <w:tblInd w:w="108" w:type="dxa"/>
        <w:tblLook w:val="04A0" w:firstRow="1" w:lastRow="0" w:firstColumn="1" w:lastColumn="0" w:noHBand="0" w:noVBand="1"/>
      </w:tblPr>
      <w:tblGrid>
        <w:gridCol w:w="2827"/>
        <w:gridCol w:w="1871"/>
        <w:gridCol w:w="1872"/>
        <w:gridCol w:w="1871"/>
        <w:gridCol w:w="1872"/>
      </w:tblGrid>
      <w:tr w:rsidR="00943F29" w:rsidRPr="00815D4B" w:rsidTr="000C3D82">
        <w:tc>
          <w:tcPr>
            <w:tcW w:w="2827" w:type="dxa"/>
          </w:tcPr>
          <w:p w:rsidR="00943F29" w:rsidRPr="00815D4B" w:rsidRDefault="00943F29" w:rsidP="000C3D82">
            <w:pPr>
              <w:pStyle w:val="a3"/>
              <w:spacing w:before="0" w:beforeAutospacing="0" w:after="0" w:afterAutospacing="0"/>
              <w:jc w:val="both"/>
              <w:rPr>
                <w:color w:val="000000"/>
              </w:rPr>
            </w:pPr>
            <w:r w:rsidRPr="00815D4B">
              <w:rPr>
                <w:color w:val="000000"/>
              </w:rPr>
              <w:t>Основные статистики</w:t>
            </w:r>
          </w:p>
        </w:tc>
        <w:tc>
          <w:tcPr>
            <w:tcW w:w="7486" w:type="dxa"/>
            <w:gridSpan w:val="4"/>
          </w:tcPr>
          <w:p w:rsidR="00943F29" w:rsidRPr="00815D4B" w:rsidRDefault="00943F29" w:rsidP="000C3D82">
            <w:pPr>
              <w:pStyle w:val="a3"/>
              <w:spacing w:before="0" w:beforeAutospacing="0" w:after="0" w:afterAutospacing="0"/>
              <w:jc w:val="center"/>
              <w:rPr>
                <w:color w:val="000000"/>
              </w:rPr>
            </w:pPr>
            <w:r w:rsidRPr="00815D4B">
              <w:rPr>
                <w:color w:val="000000"/>
              </w:rPr>
              <w:t>Просмотр футбола</w:t>
            </w:r>
          </w:p>
        </w:tc>
      </w:tr>
      <w:tr w:rsidR="00943F29" w:rsidRPr="00815D4B" w:rsidTr="000C3D82">
        <w:tc>
          <w:tcPr>
            <w:tcW w:w="2827" w:type="dxa"/>
          </w:tcPr>
          <w:p w:rsidR="00943F29" w:rsidRPr="00815D4B" w:rsidRDefault="00943F29" w:rsidP="000C3D82">
            <w:pPr>
              <w:pStyle w:val="a3"/>
              <w:spacing w:before="0" w:beforeAutospacing="0" w:after="0" w:afterAutospacing="0"/>
              <w:jc w:val="both"/>
              <w:rPr>
                <w:color w:val="000000"/>
              </w:rPr>
            </w:pPr>
            <w:r>
              <w:rPr>
                <w:color w:val="000000"/>
              </w:rPr>
              <w:t>Категория</w:t>
            </w:r>
          </w:p>
        </w:tc>
        <w:tc>
          <w:tcPr>
            <w:tcW w:w="1871" w:type="dxa"/>
          </w:tcPr>
          <w:p w:rsidR="00943F29" w:rsidRPr="00815D4B" w:rsidRDefault="00943F29" w:rsidP="000C3D82">
            <w:pPr>
              <w:pStyle w:val="a3"/>
              <w:spacing w:before="0" w:beforeAutospacing="0" w:after="0" w:afterAutospacing="0"/>
              <w:jc w:val="center"/>
              <w:rPr>
                <w:color w:val="000000"/>
              </w:rPr>
            </w:pPr>
            <w:r>
              <w:rPr>
                <w:color w:val="000000"/>
              </w:rPr>
              <w:t>Частота</w:t>
            </w:r>
          </w:p>
        </w:tc>
        <w:tc>
          <w:tcPr>
            <w:tcW w:w="1872" w:type="dxa"/>
          </w:tcPr>
          <w:p w:rsidR="00943F29" w:rsidRPr="00815D4B" w:rsidRDefault="00943F29" w:rsidP="000C3D82">
            <w:pPr>
              <w:pStyle w:val="a3"/>
              <w:spacing w:before="0" w:beforeAutospacing="0" w:after="0" w:afterAutospacing="0"/>
              <w:jc w:val="center"/>
              <w:rPr>
                <w:color w:val="000000"/>
              </w:rPr>
            </w:pPr>
            <w:r>
              <w:rPr>
                <w:color w:val="000000"/>
              </w:rPr>
              <w:t>Кумулятивная частота</w:t>
            </w:r>
          </w:p>
        </w:tc>
        <w:tc>
          <w:tcPr>
            <w:tcW w:w="1871" w:type="dxa"/>
          </w:tcPr>
          <w:p w:rsidR="00943F29" w:rsidRPr="00815D4B" w:rsidRDefault="00943F29" w:rsidP="000C3D82">
            <w:pPr>
              <w:pStyle w:val="a3"/>
              <w:spacing w:before="0" w:beforeAutospacing="0" w:after="0" w:afterAutospacing="0"/>
              <w:jc w:val="center"/>
              <w:rPr>
                <w:color w:val="000000"/>
              </w:rPr>
            </w:pPr>
            <w:r>
              <w:rPr>
                <w:color w:val="000000"/>
              </w:rPr>
              <w:t>Процент</w:t>
            </w:r>
          </w:p>
        </w:tc>
        <w:tc>
          <w:tcPr>
            <w:tcW w:w="1872" w:type="dxa"/>
          </w:tcPr>
          <w:p w:rsidR="00943F29" w:rsidRPr="00815D4B" w:rsidRDefault="00943F29" w:rsidP="000C3D82">
            <w:pPr>
              <w:pStyle w:val="a3"/>
              <w:spacing w:before="0" w:beforeAutospacing="0" w:after="0" w:afterAutospacing="0"/>
              <w:jc w:val="center"/>
              <w:rPr>
                <w:color w:val="000000"/>
              </w:rPr>
            </w:pPr>
            <w:r>
              <w:rPr>
                <w:color w:val="000000"/>
              </w:rPr>
              <w:t>Кумулятивный процент</w:t>
            </w:r>
          </w:p>
        </w:tc>
      </w:tr>
      <w:tr w:rsidR="00943F29" w:rsidRPr="00815D4B" w:rsidTr="000C3D82">
        <w:tc>
          <w:tcPr>
            <w:tcW w:w="2827" w:type="dxa"/>
          </w:tcPr>
          <w:p w:rsidR="00943F29" w:rsidRPr="00815D4B" w:rsidRDefault="00943F29" w:rsidP="000C3D82">
            <w:pPr>
              <w:pStyle w:val="a3"/>
              <w:spacing w:before="0" w:beforeAutospacing="0" w:after="0" w:afterAutospacing="0"/>
              <w:jc w:val="both"/>
            </w:pPr>
            <w:r w:rsidRPr="00815D4B">
              <w:rPr>
                <w:bCs/>
              </w:rPr>
              <w:t>Всегда интересуюсь</w:t>
            </w:r>
          </w:p>
        </w:tc>
        <w:tc>
          <w:tcPr>
            <w:tcW w:w="1871" w:type="dxa"/>
          </w:tcPr>
          <w:p w:rsidR="00943F29" w:rsidRPr="00815D4B" w:rsidRDefault="00943F29" w:rsidP="000C3D82">
            <w:pPr>
              <w:pStyle w:val="a3"/>
              <w:spacing w:before="0" w:beforeAutospacing="0" w:after="0" w:afterAutospacing="0"/>
              <w:jc w:val="center"/>
              <w:rPr>
                <w:color w:val="000000"/>
              </w:rPr>
            </w:pPr>
            <w:r>
              <w:rPr>
                <w:color w:val="000000"/>
              </w:rPr>
              <w:t>39</w:t>
            </w:r>
          </w:p>
        </w:tc>
        <w:tc>
          <w:tcPr>
            <w:tcW w:w="1872" w:type="dxa"/>
          </w:tcPr>
          <w:p w:rsidR="00943F29" w:rsidRPr="00815D4B" w:rsidRDefault="00943F29" w:rsidP="000C3D82">
            <w:pPr>
              <w:pStyle w:val="a3"/>
              <w:spacing w:before="0" w:beforeAutospacing="0" w:after="0" w:afterAutospacing="0"/>
              <w:jc w:val="center"/>
              <w:rPr>
                <w:color w:val="000000"/>
              </w:rPr>
            </w:pPr>
            <w:r>
              <w:rPr>
                <w:color w:val="000000"/>
              </w:rPr>
              <w:t>39</w:t>
            </w:r>
          </w:p>
        </w:tc>
        <w:tc>
          <w:tcPr>
            <w:tcW w:w="1871" w:type="dxa"/>
          </w:tcPr>
          <w:p w:rsidR="00943F29" w:rsidRPr="00815D4B" w:rsidRDefault="00943F29" w:rsidP="000C3D82">
            <w:pPr>
              <w:pStyle w:val="a3"/>
              <w:spacing w:before="0" w:beforeAutospacing="0" w:after="0" w:afterAutospacing="0"/>
              <w:jc w:val="center"/>
              <w:rPr>
                <w:color w:val="000000"/>
              </w:rPr>
            </w:pPr>
            <w:r>
              <w:rPr>
                <w:color w:val="000000"/>
              </w:rPr>
              <w:t>39,0</w:t>
            </w:r>
          </w:p>
        </w:tc>
        <w:tc>
          <w:tcPr>
            <w:tcW w:w="1872" w:type="dxa"/>
          </w:tcPr>
          <w:p w:rsidR="00943F29" w:rsidRPr="00815D4B" w:rsidRDefault="00943F29" w:rsidP="000C3D82">
            <w:pPr>
              <w:pStyle w:val="a3"/>
              <w:spacing w:before="0" w:beforeAutospacing="0" w:after="0" w:afterAutospacing="0"/>
              <w:jc w:val="center"/>
              <w:rPr>
                <w:color w:val="000000"/>
              </w:rPr>
            </w:pPr>
            <w:r>
              <w:rPr>
                <w:color w:val="000000"/>
              </w:rPr>
              <w:t>39,0</w:t>
            </w:r>
          </w:p>
        </w:tc>
      </w:tr>
      <w:tr w:rsidR="00943F29" w:rsidRPr="00815D4B" w:rsidTr="000C3D82">
        <w:tc>
          <w:tcPr>
            <w:tcW w:w="2827" w:type="dxa"/>
          </w:tcPr>
          <w:p w:rsidR="00943F29" w:rsidRPr="00815D4B" w:rsidRDefault="00943F29" w:rsidP="000C3D82">
            <w:pPr>
              <w:pStyle w:val="a3"/>
              <w:spacing w:before="0" w:beforeAutospacing="0" w:after="0" w:afterAutospacing="0"/>
              <w:jc w:val="both"/>
            </w:pPr>
            <w:r w:rsidRPr="00815D4B">
              <w:rPr>
                <w:bCs/>
              </w:rPr>
              <w:t>Обычно интересуюсь</w:t>
            </w:r>
          </w:p>
        </w:tc>
        <w:tc>
          <w:tcPr>
            <w:tcW w:w="1871" w:type="dxa"/>
          </w:tcPr>
          <w:p w:rsidR="00943F29" w:rsidRPr="00815D4B" w:rsidRDefault="00943F29" w:rsidP="000C3D82">
            <w:pPr>
              <w:pStyle w:val="a3"/>
              <w:spacing w:before="0" w:beforeAutospacing="0" w:after="0" w:afterAutospacing="0"/>
              <w:jc w:val="center"/>
              <w:rPr>
                <w:color w:val="000000"/>
              </w:rPr>
            </w:pPr>
            <w:r>
              <w:rPr>
                <w:color w:val="000000"/>
              </w:rPr>
              <w:t>16</w:t>
            </w:r>
          </w:p>
        </w:tc>
        <w:tc>
          <w:tcPr>
            <w:tcW w:w="1872" w:type="dxa"/>
          </w:tcPr>
          <w:p w:rsidR="00943F29" w:rsidRPr="00815D4B" w:rsidRDefault="00943F29" w:rsidP="000C3D82">
            <w:pPr>
              <w:pStyle w:val="a3"/>
              <w:spacing w:before="0" w:beforeAutospacing="0" w:after="0" w:afterAutospacing="0"/>
              <w:jc w:val="center"/>
              <w:rPr>
                <w:color w:val="000000"/>
              </w:rPr>
            </w:pPr>
            <w:r>
              <w:rPr>
                <w:color w:val="000000"/>
              </w:rPr>
              <w:t>55</w:t>
            </w:r>
          </w:p>
        </w:tc>
        <w:tc>
          <w:tcPr>
            <w:tcW w:w="1871" w:type="dxa"/>
          </w:tcPr>
          <w:p w:rsidR="00943F29" w:rsidRPr="00815D4B" w:rsidRDefault="00943F29" w:rsidP="000C3D82">
            <w:pPr>
              <w:pStyle w:val="a3"/>
              <w:spacing w:before="0" w:beforeAutospacing="0" w:after="0" w:afterAutospacing="0"/>
              <w:jc w:val="center"/>
              <w:rPr>
                <w:color w:val="000000"/>
              </w:rPr>
            </w:pPr>
            <w:r>
              <w:rPr>
                <w:color w:val="000000"/>
              </w:rPr>
              <w:t>16,0</w:t>
            </w:r>
          </w:p>
        </w:tc>
        <w:tc>
          <w:tcPr>
            <w:tcW w:w="1872" w:type="dxa"/>
          </w:tcPr>
          <w:p w:rsidR="00943F29" w:rsidRPr="00815D4B" w:rsidRDefault="00943F29" w:rsidP="000C3D82">
            <w:pPr>
              <w:pStyle w:val="a3"/>
              <w:spacing w:before="0" w:beforeAutospacing="0" w:after="0" w:afterAutospacing="0"/>
              <w:jc w:val="center"/>
              <w:rPr>
                <w:color w:val="000000"/>
              </w:rPr>
            </w:pPr>
            <w:r>
              <w:rPr>
                <w:color w:val="000000"/>
              </w:rPr>
              <w:t>16,0</w:t>
            </w:r>
          </w:p>
        </w:tc>
      </w:tr>
      <w:tr w:rsidR="00943F29" w:rsidRPr="00815D4B" w:rsidTr="000C3D82">
        <w:tc>
          <w:tcPr>
            <w:tcW w:w="2827" w:type="dxa"/>
          </w:tcPr>
          <w:p w:rsidR="00943F29" w:rsidRPr="00815D4B" w:rsidRDefault="00943F29" w:rsidP="000C3D82">
            <w:pPr>
              <w:pStyle w:val="a3"/>
              <w:spacing w:before="0" w:beforeAutospacing="0" w:after="0" w:afterAutospacing="0"/>
              <w:jc w:val="both"/>
              <w:rPr>
                <w:bCs/>
              </w:rPr>
            </w:pPr>
            <w:r w:rsidRPr="00815D4B">
              <w:rPr>
                <w:bCs/>
              </w:rPr>
              <w:t>Иногда интересуюсь</w:t>
            </w:r>
          </w:p>
        </w:tc>
        <w:tc>
          <w:tcPr>
            <w:tcW w:w="1871" w:type="dxa"/>
          </w:tcPr>
          <w:p w:rsidR="00943F29" w:rsidRPr="00815D4B" w:rsidRDefault="00943F29" w:rsidP="000C3D82">
            <w:pPr>
              <w:pStyle w:val="a3"/>
              <w:spacing w:before="0" w:beforeAutospacing="0" w:after="0" w:afterAutospacing="0"/>
              <w:jc w:val="center"/>
              <w:rPr>
                <w:color w:val="000000"/>
              </w:rPr>
            </w:pPr>
            <w:r>
              <w:rPr>
                <w:color w:val="000000"/>
              </w:rPr>
              <w:t>26</w:t>
            </w:r>
          </w:p>
        </w:tc>
        <w:tc>
          <w:tcPr>
            <w:tcW w:w="1872" w:type="dxa"/>
          </w:tcPr>
          <w:p w:rsidR="00943F29" w:rsidRPr="00815D4B" w:rsidRDefault="00943F29" w:rsidP="000C3D82">
            <w:pPr>
              <w:pStyle w:val="a3"/>
              <w:spacing w:before="0" w:beforeAutospacing="0" w:after="0" w:afterAutospacing="0"/>
              <w:jc w:val="center"/>
              <w:rPr>
                <w:color w:val="000000"/>
              </w:rPr>
            </w:pPr>
            <w:r>
              <w:rPr>
                <w:color w:val="000000"/>
              </w:rPr>
              <w:t>81</w:t>
            </w:r>
          </w:p>
        </w:tc>
        <w:tc>
          <w:tcPr>
            <w:tcW w:w="1871" w:type="dxa"/>
          </w:tcPr>
          <w:p w:rsidR="00943F29" w:rsidRPr="00815D4B" w:rsidRDefault="00943F29" w:rsidP="000C3D82">
            <w:pPr>
              <w:pStyle w:val="a3"/>
              <w:spacing w:before="0" w:beforeAutospacing="0" w:after="0" w:afterAutospacing="0"/>
              <w:jc w:val="center"/>
              <w:rPr>
                <w:color w:val="000000"/>
              </w:rPr>
            </w:pPr>
            <w:r>
              <w:rPr>
                <w:color w:val="000000"/>
              </w:rPr>
              <w:t>26,0</w:t>
            </w:r>
          </w:p>
        </w:tc>
        <w:tc>
          <w:tcPr>
            <w:tcW w:w="1872" w:type="dxa"/>
          </w:tcPr>
          <w:p w:rsidR="00943F29" w:rsidRPr="00815D4B" w:rsidRDefault="00943F29" w:rsidP="000C3D82">
            <w:pPr>
              <w:pStyle w:val="a3"/>
              <w:spacing w:before="0" w:beforeAutospacing="0" w:after="0" w:afterAutospacing="0"/>
              <w:jc w:val="center"/>
              <w:rPr>
                <w:color w:val="000000"/>
              </w:rPr>
            </w:pPr>
            <w:r>
              <w:rPr>
                <w:color w:val="000000"/>
              </w:rPr>
              <w:t>26,0</w:t>
            </w:r>
          </w:p>
        </w:tc>
      </w:tr>
      <w:tr w:rsidR="00943F29" w:rsidRPr="00815D4B" w:rsidTr="000C3D82">
        <w:tc>
          <w:tcPr>
            <w:tcW w:w="2827" w:type="dxa"/>
          </w:tcPr>
          <w:p w:rsidR="00943F29" w:rsidRPr="00815D4B" w:rsidRDefault="00943F29" w:rsidP="000C3D82">
            <w:pPr>
              <w:pStyle w:val="a3"/>
              <w:spacing w:before="0" w:beforeAutospacing="0" w:after="0" w:afterAutospacing="0"/>
              <w:jc w:val="both"/>
              <w:rPr>
                <w:bCs/>
              </w:rPr>
            </w:pPr>
            <w:r w:rsidRPr="00815D4B">
              <w:rPr>
                <w:bCs/>
              </w:rPr>
              <w:t>Никогда не интересуюсь</w:t>
            </w:r>
          </w:p>
        </w:tc>
        <w:tc>
          <w:tcPr>
            <w:tcW w:w="1871" w:type="dxa"/>
          </w:tcPr>
          <w:p w:rsidR="00943F29" w:rsidRPr="00815D4B" w:rsidRDefault="00943F29" w:rsidP="000C3D82">
            <w:pPr>
              <w:pStyle w:val="a3"/>
              <w:spacing w:before="0" w:beforeAutospacing="0" w:after="0" w:afterAutospacing="0"/>
              <w:jc w:val="center"/>
              <w:rPr>
                <w:color w:val="000000"/>
              </w:rPr>
            </w:pPr>
            <w:r>
              <w:rPr>
                <w:color w:val="000000"/>
              </w:rPr>
              <w:t>19</w:t>
            </w:r>
          </w:p>
        </w:tc>
        <w:tc>
          <w:tcPr>
            <w:tcW w:w="1872" w:type="dxa"/>
          </w:tcPr>
          <w:p w:rsidR="00943F29" w:rsidRPr="00815D4B" w:rsidRDefault="00943F29" w:rsidP="000C3D82">
            <w:pPr>
              <w:pStyle w:val="a3"/>
              <w:spacing w:before="0" w:beforeAutospacing="0" w:after="0" w:afterAutospacing="0"/>
              <w:jc w:val="center"/>
              <w:rPr>
                <w:color w:val="000000"/>
              </w:rPr>
            </w:pPr>
            <w:r>
              <w:rPr>
                <w:color w:val="000000"/>
              </w:rPr>
              <w:t>100</w:t>
            </w:r>
          </w:p>
        </w:tc>
        <w:tc>
          <w:tcPr>
            <w:tcW w:w="1871" w:type="dxa"/>
          </w:tcPr>
          <w:p w:rsidR="00943F29" w:rsidRPr="00815D4B" w:rsidRDefault="00943F29" w:rsidP="000C3D82">
            <w:pPr>
              <w:pStyle w:val="a3"/>
              <w:spacing w:before="0" w:beforeAutospacing="0" w:after="0" w:afterAutospacing="0"/>
              <w:jc w:val="center"/>
              <w:rPr>
                <w:color w:val="000000"/>
              </w:rPr>
            </w:pPr>
            <w:r>
              <w:rPr>
                <w:color w:val="000000"/>
              </w:rPr>
              <w:t>19,0</w:t>
            </w:r>
          </w:p>
        </w:tc>
        <w:tc>
          <w:tcPr>
            <w:tcW w:w="1872" w:type="dxa"/>
          </w:tcPr>
          <w:p w:rsidR="00943F29" w:rsidRPr="00815D4B" w:rsidRDefault="00943F29" w:rsidP="000C3D82">
            <w:pPr>
              <w:pStyle w:val="a3"/>
              <w:spacing w:before="0" w:beforeAutospacing="0" w:after="0" w:afterAutospacing="0"/>
              <w:jc w:val="center"/>
              <w:rPr>
                <w:color w:val="000000"/>
              </w:rPr>
            </w:pPr>
            <w:r>
              <w:rPr>
                <w:color w:val="000000"/>
              </w:rPr>
              <w:t>19,0</w:t>
            </w:r>
          </w:p>
        </w:tc>
      </w:tr>
    </w:tbl>
    <w:p w:rsidR="00943F29" w:rsidRPr="00815D4B" w:rsidRDefault="00943F29" w:rsidP="00943F29">
      <w:pPr>
        <w:pStyle w:val="a3"/>
        <w:spacing w:before="0" w:beforeAutospacing="0" w:after="0" w:afterAutospacing="0"/>
        <w:ind w:firstLine="567"/>
        <w:jc w:val="both"/>
        <w:rPr>
          <w:color w:val="000000"/>
          <w:sz w:val="28"/>
          <w:szCs w:val="28"/>
        </w:rPr>
      </w:pPr>
      <w:r w:rsidRPr="00815D4B">
        <w:rPr>
          <w:color w:val="000000"/>
          <w:sz w:val="28"/>
          <w:szCs w:val="28"/>
        </w:rPr>
        <w:lastRenderedPageBreak/>
        <w:t>Таблица показывает частоты, кумулятивные (накопленные) частоты, процент, кумулятивный процент респондентов, выразивших свой интерес к просмотру футбольных матчей в следующей шкале: (1)</w:t>
      </w:r>
      <w:r w:rsidRPr="00815D4B">
        <w:rPr>
          <w:i/>
          <w:iCs/>
          <w:color w:val="000000"/>
          <w:sz w:val="28"/>
          <w:szCs w:val="28"/>
        </w:rPr>
        <w:t>Всегда интересуюсь</w:t>
      </w:r>
      <w:r w:rsidRPr="00815D4B">
        <w:rPr>
          <w:color w:val="000000"/>
          <w:sz w:val="28"/>
          <w:szCs w:val="28"/>
        </w:rPr>
        <w:t>, (2)</w:t>
      </w:r>
      <w:r w:rsidRPr="00815D4B">
        <w:rPr>
          <w:rStyle w:val="apple-converted-space"/>
          <w:color w:val="000000"/>
          <w:sz w:val="28"/>
          <w:szCs w:val="28"/>
        </w:rPr>
        <w:t> </w:t>
      </w:r>
      <w:r w:rsidRPr="00815D4B">
        <w:rPr>
          <w:i/>
          <w:iCs/>
          <w:color w:val="000000"/>
          <w:sz w:val="28"/>
          <w:szCs w:val="28"/>
        </w:rPr>
        <w:t>Обычно интересуюсь</w:t>
      </w:r>
      <w:r w:rsidRPr="00815D4B">
        <w:rPr>
          <w:color w:val="000000"/>
          <w:sz w:val="28"/>
          <w:szCs w:val="28"/>
        </w:rPr>
        <w:t>, (3)</w:t>
      </w:r>
      <w:r w:rsidRPr="00815D4B">
        <w:rPr>
          <w:rStyle w:val="apple-converted-space"/>
          <w:color w:val="000000"/>
          <w:sz w:val="28"/>
          <w:szCs w:val="28"/>
        </w:rPr>
        <w:t> </w:t>
      </w:r>
      <w:r w:rsidRPr="00815D4B">
        <w:rPr>
          <w:i/>
          <w:iCs/>
          <w:color w:val="000000"/>
          <w:sz w:val="28"/>
          <w:szCs w:val="28"/>
        </w:rPr>
        <w:t>Иногда интересуюсь</w:t>
      </w:r>
      <w:r w:rsidRPr="00815D4B">
        <w:rPr>
          <w:rStyle w:val="apple-converted-space"/>
          <w:color w:val="000000"/>
          <w:sz w:val="28"/>
          <w:szCs w:val="28"/>
        </w:rPr>
        <w:t> </w:t>
      </w:r>
      <w:r w:rsidRPr="00815D4B">
        <w:rPr>
          <w:color w:val="000000"/>
          <w:sz w:val="28"/>
          <w:szCs w:val="28"/>
        </w:rPr>
        <w:t>или (4)</w:t>
      </w:r>
      <w:r w:rsidRPr="00815D4B">
        <w:rPr>
          <w:rStyle w:val="apple-converted-space"/>
          <w:color w:val="000000"/>
          <w:sz w:val="28"/>
          <w:szCs w:val="28"/>
        </w:rPr>
        <w:t> </w:t>
      </w:r>
      <w:r w:rsidRPr="00815D4B">
        <w:rPr>
          <w:i/>
          <w:iCs/>
          <w:color w:val="000000"/>
          <w:sz w:val="28"/>
          <w:szCs w:val="28"/>
        </w:rPr>
        <w:t>Никогда не интересуюсь</w:t>
      </w:r>
      <w:r w:rsidRPr="00815D4B">
        <w:rPr>
          <w:color w:val="000000"/>
          <w:sz w:val="28"/>
          <w:szCs w:val="28"/>
        </w:rPr>
        <w:t>.</w:t>
      </w:r>
    </w:p>
    <w:p w:rsidR="00943F29" w:rsidRPr="00815D4B" w:rsidRDefault="00943F29" w:rsidP="00943F29">
      <w:pPr>
        <w:widowControl w:val="0"/>
        <w:tabs>
          <w:tab w:val="left" w:pos="567"/>
        </w:tabs>
        <w:ind w:firstLine="567"/>
        <w:jc w:val="both"/>
        <w:rPr>
          <w:szCs w:val="28"/>
        </w:rPr>
      </w:pPr>
      <w:bookmarkStart w:id="1" w:name="frequency_tablesb"/>
      <w:bookmarkEnd w:id="1"/>
      <w:r w:rsidRPr="00815D4B">
        <w:rPr>
          <w:b/>
          <w:i/>
          <w:szCs w:val="28"/>
        </w:rPr>
        <w:t>Таблица частот</w:t>
      </w:r>
      <w:r w:rsidRPr="00815D4B">
        <w:rPr>
          <w:szCs w:val="28"/>
        </w:rPr>
        <w:t xml:space="preserve"> показывает, сколько объектов попадает в ту  или иную категорию. </w:t>
      </w:r>
    </w:p>
    <w:p w:rsidR="00943F29" w:rsidRPr="001C1239" w:rsidRDefault="00943F29" w:rsidP="00943F29">
      <w:pPr>
        <w:pStyle w:val="a3"/>
        <w:spacing w:before="0" w:beforeAutospacing="0" w:after="0" w:afterAutospacing="0"/>
        <w:ind w:firstLine="567"/>
        <w:jc w:val="both"/>
        <w:rPr>
          <w:color w:val="000000"/>
          <w:sz w:val="28"/>
          <w:szCs w:val="28"/>
        </w:rPr>
      </w:pPr>
      <w:r w:rsidRPr="001C1239">
        <w:rPr>
          <w:color w:val="000000"/>
          <w:sz w:val="28"/>
          <w:szCs w:val="28"/>
        </w:rPr>
        <w:t xml:space="preserve">Практически каждый исследовательский проект начинается с построения таблиц частот. </w:t>
      </w:r>
      <w:proofErr w:type="gramStart"/>
      <w:r w:rsidRPr="001C1239">
        <w:rPr>
          <w:color w:val="000000"/>
          <w:sz w:val="28"/>
          <w:szCs w:val="28"/>
        </w:rPr>
        <w:t>Например, в социологических опросах таблицы частот могут отображать число респондентов из определенной этнических групп, голосовавших за того или иного кандидата и т.д.</w:t>
      </w:r>
      <w:proofErr w:type="gramEnd"/>
      <w:r w:rsidRPr="001C1239">
        <w:rPr>
          <w:color w:val="000000"/>
          <w:sz w:val="28"/>
          <w:szCs w:val="28"/>
        </w:rPr>
        <w:t xml:space="preserve"> Ответы, измеренные в определенной шкале (например, в шкале: интерес к футболу) также можно прекрасно свести в таблицу частот. В медицинских исследованиях табулируют пациентов с определенными симптомами. В маркетинговых исследованиях – покупательский спрос на товары разного типа у разных категорий населения. В промышленности – частоту выхода из строя элементов устройства, приведших к авариям или отказам всего устройства при испытаниях на прочность (например, для определения того, какие детали телевизора действительно надежны после эксплуатации в аварийном режиме при большой температуре, а какие нет). Обычно, если в данных имеются группирующие переменные, то для них всегда вычисляются таблицы частот.</w:t>
      </w:r>
    </w:p>
    <w:tbl>
      <w:tblPr>
        <w:tblpPr w:leftFromText="45" w:rightFromText="45" w:vertAnchor="text" w:tblpXSpec="right" w:tblpYSpec="cente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943F29" w:rsidRPr="001C1239" w:rsidTr="000C3D82">
        <w:trPr>
          <w:tblCellSpacing w:w="15" w:type="dxa"/>
        </w:trPr>
        <w:tc>
          <w:tcPr>
            <w:tcW w:w="0" w:type="auto"/>
            <w:vAlign w:val="center"/>
          </w:tcPr>
          <w:p w:rsidR="00943F29" w:rsidRPr="001C1239" w:rsidRDefault="00943F29" w:rsidP="000C3D82">
            <w:pPr>
              <w:rPr>
                <w:szCs w:val="28"/>
              </w:rPr>
            </w:pPr>
          </w:p>
        </w:tc>
      </w:tr>
    </w:tbl>
    <w:p w:rsidR="00943F29" w:rsidRDefault="00943F29" w:rsidP="00943F29">
      <w:pPr>
        <w:widowControl w:val="0"/>
        <w:tabs>
          <w:tab w:val="left" w:pos="567"/>
        </w:tabs>
        <w:ind w:firstLine="567"/>
        <w:jc w:val="both"/>
        <w:rPr>
          <w:szCs w:val="28"/>
        </w:rPr>
      </w:pPr>
      <w:r w:rsidRPr="001C1239">
        <w:rPr>
          <w:szCs w:val="28"/>
        </w:rPr>
        <w:t>Гистограмма отображает эту же информацию графически</w:t>
      </w:r>
      <w:r>
        <w:rPr>
          <w:szCs w:val="28"/>
        </w:rPr>
        <w:t xml:space="preserve">. </w:t>
      </w:r>
    </w:p>
    <w:p w:rsidR="00943F29" w:rsidRDefault="00943F29" w:rsidP="00943F29">
      <w:pPr>
        <w:ind w:firstLine="567"/>
        <w:jc w:val="both"/>
      </w:pPr>
      <w:r w:rsidRPr="00FA1B22">
        <w:rPr>
          <w:b/>
          <w:i/>
        </w:rPr>
        <w:t xml:space="preserve">Гистограмма </w:t>
      </w:r>
      <w:r>
        <w:t xml:space="preserve">– ступенчатая фигура, состоящая из </w:t>
      </w:r>
      <w:r w:rsidRPr="00CB1F59">
        <w:rPr>
          <w:rFonts w:eastAsia="Times New Roman" w:cs="Times New Roman"/>
          <w:position w:val="-6"/>
          <w:sz w:val="24"/>
          <w:szCs w:val="20"/>
        </w:rPr>
        <w:object w:dxaOrig="25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1.25pt" o:ole="" fillcolor="window">
            <v:imagedata r:id="rId7" o:title=""/>
          </v:shape>
          <o:OLEObject Type="Embed" ProgID="Equation.3" ShapeID="_x0000_i1025" DrawAspect="Content" ObjectID="_1666973753" r:id="rId8"/>
        </w:object>
      </w:r>
      <w:r>
        <w:t xml:space="preserve"> прямоугольников, опирающихся на частичные интервалы. </w:t>
      </w:r>
      <w:r w:rsidRPr="001C1239">
        <w:rPr>
          <w:szCs w:val="28"/>
        </w:rPr>
        <w:t>Высота каждого столбца, соответствующего каждой категории, пропорциональна количеству точек</w:t>
      </w:r>
      <w:r>
        <w:t xml:space="preserve"> в данной категории.  Гистограмма частот также является статистическим аналогом кривой плотности распределения.</w:t>
      </w:r>
    </w:p>
    <w:p w:rsidR="00943F29" w:rsidRDefault="00943F29" w:rsidP="00943F29">
      <w:pPr>
        <w:widowControl w:val="0"/>
        <w:tabs>
          <w:tab w:val="left" w:pos="567"/>
        </w:tabs>
        <w:ind w:firstLine="567"/>
        <w:jc w:val="both"/>
      </w:pPr>
      <w:r>
        <w:t xml:space="preserve">Чем выше высота столбца, тем больше точек попало в соответствующий диапазон. Поскольку диапазоны имеют равные длины, то можно сказать и так: </w:t>
      </w:r>
      <w:r w:rsidRPr="00955C62">
        <w:t>чем выше столбец, тем больше плотность точек в соответствующем диапазоне.</w:t>
      </w:r>
    </w:p>
    <w:p w:rsidR="00943F29" w:rsidRPr="00955C62" w:rsidRDefault="00943F29" w:rsidP="00943F29">
      <w:pPr>
        <w:widowControl w:val="0"/>
        <w:tabs>
          <w:tab w:val="left" w:pos="567"/>
        </w:tabs>
        <w:ind w:firstLine="567"/>
        <w:jc w:val="both"/>
        <w:rPr>
          <w:b/>
          <w:i/>
        </w:rPr>
      </w:pPr>
      <w:r>
        <w:rPr>
          <w:b/>
          <w:i/>
        </w:rPr>
        <w:t xml:space="preserve">Формы гистограмм. </w:t>
      </w:r>
      <w:r>
        <w:t xml:space="preserve">Далее рассмотрим несколько примеров, в которых  гистограммы принимают различные формы. В каждом из этих примеров наиболее важным является не техническое воспроизведение данной гистограммы, а ее содержательная интерпретация. </w:t>
      </w:r>
    </w:p>
    <w:p w:rsidR="00943F29" w:rsidRDefault="00943F29" w:rsidP="00943F29">
      <w:pPr>
        <w:widowControl w:val="0"/>
        <w:tabs>
          <w:tab w:val="left" w:pos="567"/>
        </w:tabs>
        <w:ind w:firstLine="567"/>
        <w:jc w:val="both"/>
      </w:pPr>
      <w:r>
        <w:rPr>
          <w:i/>
        </w:rPr>
        <w:t>Симметричные гистограммы.</w:t>
      </w:r>
      <w:r>
        <w:t xml:space="preserve"> Гистограммы данного типа имеют один пик и примерно одинаковое расположение столбцов слева и справа от пика. Чаще всего это столбцы уменьшающейся высоты по мере их удаления от центра.</w:t>
      </w:r>
    </w:p>
    <w:p w:rsidR="00943F29" w:rsidRDefault="00943F29" w:rsidP="00943F29">
      <w:pPr>
        <w:widowControl w:val="0"/>
        <w:tabs>
          <w:tab w:val="left" w:pos="567"/>
        </w:tabs>
        <w:ind w:firstLine="567"/>
        <w:jc w:val="both"/>
      </w:pPr>
    </w:p>
    <w:p w:rsidR="00943F29" w:rsidRDefault="00943F29" w:rsidP="00943F29">
      <w:pPr>
        <w:widowControl w:val="0"/>
        <w:tabs>
          <w:tab w:val="left" w:pos="567"/>
        </w:tabs>
        <w:jc w:val="center"/>
      </w:pPr>
      <w:r>
        <w:rPr>
          <w:noProof/>
          <w:lang w:eastAsia="ru-RU"/>
        </w:rPr>
        <w:drawing>
          <wp:inline distT="0" distB="0" distL="0" distR="0" wp14:anchorId="692E744E" wp14:editId="3630C21B">
            <wp:extent cx="1851239" cy="1257300"/>
            <wp:effectExtent l="19050" t="19050" r="15875" b="19050"/>
            <wp:docPr id="14" name="Рисунок 14" descr="Гистограмма Прим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Гистограмма Пример"/>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51630" cy="1257566"/>
                    </a:xfrm>
                    <a:prstGeom prst="rect">
                      <a:avLst/>
                    </a:prstGeom>
                    <a:noFill/>
                    <a:ln>
                      <a:solidFill>
                        <a:schemeClr val="tx1"/>
                      </a:solidFill>
                    </a:ln>
                  </pic:spPr>
                </pic:pic>
              </a:graphicData>
            </a:graphic>
          </wp:inline>
        </w:drawing>
      </w:r>
    </w:p>
    <w:p w:rsidR="00943F29" w:rsidRDefault="00943F29" w:rsidP="00943F29">
      <w:pPr>
        <w:widowControl w:val="0"/>
        <w:tabs>
          <w:tab w:val="left" w:pos="567"/>
        </w:tabs>
        <w:ind w:firstLine="567"/>
        <w:jc w:val="both"/>
        <w:rPr>
          <w:i/>
        </w:rPr>
      </w:pPr>
    </w:p>
    <w:p w:rsidR="00F44F53" w:rsidRDefault="00F44F53" w:rsidP="00943F29">
      <w:pPr>
        <w:widowControl w:val="0"/>
        <w:tabs>
          <w:tab w:val="left" w:pos="567"/>
        </w:tabs>
        <w:ind w:firstLine="567"/>
        <w:jc w:val="both"/>
        <w:rPr>
          <w:i/>
        </w:rPr>
      </w:pPr>
    </w:p>
    <w:p w:rsidR="00943F29" w:rsidRDefault="00943F29" w:rsidP="00943F29">
      <w:pPr>
        <w:widowControl w:val="0"/>
        <w:tabs>
          <w:tab w:val="left" w:pos="567"/>
        </w:tabs>
        <w:ind w:firstLine="567"/>
        <w:jc w:val="both"/>
      </w:pPr>
      <w:r w:rsidRPr="00955C62">
        <w:rPr>
          <w:i/>
        </w:rPr>
        <w:lastRenderedPageBreak/>
        <w:t>Гистограммы со скосом направо</w:t>
      </w:r>
      <w:r>
        <w:t xml:space="preserve"> (положительный скос). Гистограммы данного типа имеют пик, и значения рассматриваемой  переменной распространяются вправо от пика намного дальше, чем влево. </w:t>
      </w:r>
    </w:p>
    <w:p w:rsidR="00943F29" w:rsidRDefault="00943F29" w:rsidP="00943F29">
      <w:pPr>
        <w:widowControl w:val="0"/>
        <w:tabs>
          <w:tab w:val="left" w:pos="567"/>
        </w:tabs>
        <w:ind w:firstLine="567"/>
        <w:jc w:val="both"/>
      </w:pPr>
    </w:p>
    <w:p w:rsidR="00943F29" w:rsidRDefault="00943F29" w:rsidP="00943F29">
      <w:pPr>
        <w:widowControl w:val="0"/>
        <w:tabs>
          <w:tab w:val="left" w:pos="567"/>
        </w:tabs>
        <w:jc w:val="center"/>
      </w:pPr>
      <w:r>
        <w:rPr>
          <w:noProof/>
          <w:lang w:eastAsia="ru-RU"/>
        </w:rPr>
        <w:drawing>
          <wp:inline distT="0" distB="0" distL="0" distR="0" wp14:anchorId="0793639F" wp14:editId="3C618E1F">
            <wp:extent cx="1885950" cy="1357521"/>
            <wp:effectExtent l="19050" t="19050" r="19050" b="14605"/>
            <wp:docPr id="13" name="Рисунок 13" descr="Асимметрия гистограммы впра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Асимметрия гистограммы вправо"/>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89078" cy="1359773"/>
                    </a:xfrm>
                    <a:prstGeom prst="rect">
                      <a:avLst/>
                    </a:prstGeom>
                    <a:noFill/>
                    <a:ln>
                      <a:solidFill>
                        <a:schemeClr val="tx1"/>
                      </a:solidFill>
                    </a:ln>
                  </pic:spPr>
                </pic:pic>
              </a:graphicData>
            </a:graphic>
          </wp:inline>
        </w:drawing>
      </w:r>
    </w:p>
    <w:p w:rsidR="00943F29" w:rsidRDefault="00943F29" w:rsidP="00943F29">
      <w:pPr>
        <w:widowControl w:val="0"/>
        <w:tabs>
          <w:tab w:val="left" w:pos="567"/>
        </w:tabs>
        <w:ind w:firstLine="567"/>
        <w:jc w:val="both"/>
        <w:rPr>
          <w:i/>
        </w:rPr>
      </w:pPr>
    </w:p>
    <w:p w:rsidR="00943F29" w:rsidRDefault="00943F29" w:rsidP="00943F29">
      <w:pPr>
        <w:widowControl w:val="0"/>
        <w:tabs>
          <w:tab w:val="left" w:pos="567"/>
        </w:tabs>
        <w:ind w:firstLine="567"/>
        <w:jc w:val="both"/>
      </w:pPr>
      <w:r w:rsidRPr="00955C62">
        <w:rPr>
          <w:i/>
        </w:rPr>
        <w:t>Гистограммы со скосом влево</w:t>
      </w:r>
      <w:r>
        <w:t xml:space="preserve"> (отрицательный скос). Гистограммы данного типа имеют пик, и значения рассматриваемой переменной распространяются влево от пика намного дальше, чем вправо. </w:t>
      </w:r>
    </w:p>
    <w:p w:rsidR="00943F29" w:rsidRDefault="00943F29" w:rsidP="00943F29">
      <w:pPr>
        <w:widowControl w:val="0"/>
        <w:tabs>
          <w:tab w:val="left" w:pos="567"/>
        </w:tabs>
        <w:ind w:firstLine="567"/>
        <w:jc w:val="both"/>
      </w:pPr>
    </w:p>
    <w:p w:rsidR="00943F29" w:rsidRDefault="00943F29" w:rsidP="00943F29">
      <w:pPr>
        <w:widowControl w:val="0"/>
        <w:tabs>
          <w:tab w:val="left" w:pos="567"/>
        </w:tabs>
        <w:jc w:val="center"/>
      </w:pPr>
      <w:r>
        <w:rPr>
          <w:noProof/>
          <w:lang w:eastAsia="ru-RU"/>
        </w:rPr>
        <w:drawing>
          <wp:inline distT="0" distB="0" distL="0" distR="0" wp14:anchorId="0596206B" wp14:editId="6B666496">
            <wp:extent cx="1931975" cy="1390650"/>
            <wp:effectExtent l="19050" t="19050" r="11430" b="19050"/>
            <wp:docPr id="11" name="Рисунок 11" descr="Асимметрия гистограммы вле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Асимметрия гистограммы влево"/>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44472" cy="1399646"/>
                    </a:xfrm>
                    <a:prstGeom prst="rect">
                      <a:avLst/>
                    </a:prstGeom>
                    <a:noFill/>
                    <a:ln>
                      <a:solidFill>
                        <a:schemeClr val="tx1"/>
                      </a:solidFill>
                    </a:ln>
                  </pic:spPr>
                </pic:pic>
              </a:graphicData>
            </a:graphic>
          </wp:inline>
        </w:drawing>
      </w:r>
    </w:p>
    <w:p w:rsidR="00943F29" w:rsidRDefault="00943F29" w:rsidP="00943F29">
      <w:pPr>
        <w:widowControl w:val="0"/>
        <w:tabs>
          <w:tab w:val="left" w:pos="567"/>
        </w:tabs>
        <w:ind w:firstLine="567"/>
        <w:jc w:val="both"/>
        <w:rPr>
          <w:i/>
        </w:rPr>
      </w:pPr>
    </w:p>
    <w:p w:rsidR="00943F29" w:rsidRDefault="00943F29" w:rsidP="00943F29">
      <w:pPr>
        <w:widowControl w:val="0"/>
        <w:tabs>
          <w:tab w:val="left" w:pos="567"/>
        </w:tabs>
        <w:ind w:firstLine="567"/>
        <w:jc w:val="both"/>
      </w:pPr>
      <w:r w:rsidRPr="004643CD">
        <w:rPr>
          <w:i/>
        </w:rPr>
        <w:t>Гистограммы с несколькими пиками</w:t>
      </w:r>
      <w:r>
        <w:t xml:space="preserve">.  Гистограммы данного типа часто возникают, когда данные объединяют в себе выборки из различных генеральных совокупностей. Например, это могут быть данные, относящиеся к мужчинам и женщинам, или результаты опросов, проведенных в разных регионах. Гистограммы, содержащие два пика, называют </w:t>
      </w:r>
      <w:proofErr w:type="spellStart"/>
      <w:r w:rsidRPr="004643CD">
        <w:rPr>
          <w:i/>
        </w:rPr>
        <w:t>бимодульными</w:t>
      </w:r>
      <w:proofErr w:type="spellEnd"/>
      <w:r>
        <w:t xml:space="preserve">. </w:t>
      </w:r>
    </w:p>
    <w:p w:rsidR="00943F29" w:rsidRDefault="00943F29" w:rsidP="00943F29">
      <w:pPr>
        <w:widowControl w:val="0"/>
        <w:tabs>
          <w:tab w:val="left" w:pos="567"/>
        </w:tabs>
        <w:jc w:val="center"/>
      </w:pPr>
      <w:r>
        <w:rPr>
          <w:noProof/>
          <w:lang w:eastAsia="ru-RU"/>
        </w:rPr>
        <w:drawing>
          <wp:inline distT="0" distB="0" distL="0" distR="0" wp14:anchorId="522DC5C7" wp14:editId="410943BA">
            <wp:extent cx="2008702" cy="1314450"/>
            <wp:effectExtent l="19050" t="19050" r="10795" b="19050"/>
            <wp:docPr id="15" name="Рисунок 15" descr="Бимодальность гистограм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Бимодальность гистограммы"/>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08702" cy="1314450"/>
                    </a:xfrm>
                    <a:prstGeom prst="rect">
                      <a:avLst/>
                    </a:prstGeom>
                    <a:noFill/>
                    <a:ln>
                      <a:solidFill>
                        <a:schemeClr val="tx1"/>
                      </a:solidFill>
                    </a:ln>
                  </pic:spPr>
                </pic:pic>
              </a:graphicData>
            </a:graphic>
          </wp:inline>
        </w:drawing>
      </w:r>
    </w:p>
    <w:p w:rsidR="00943F29" w:rsidRDefault="00943F29" w:rsidP="00943F29">
      <w:pPr>
        <w:widowControl w:val="0"/>
        <w:tabs>
          <w:tab w:val="left" w:pos="567"/>
          <w:tab w:val="left" w:pos="993"/>
        </w:tabs>
        <w:ind w:firstLine="567"/>
        <w:jc w:val="both"/>
        <w:rPr>
          <w:b/>
        </w:rPr>
      </w:pPr>
    </w:p>
    <w:p w:rsidR="00943F29" w:rsidRPr="00367E35" w:rsidRDefault="00943F29" w:rsidP="00367E35">
      <w:pPr>
        <w:widowControl w:val="0"/>
        <w:tabs>
          <w:tab w:val="left" w:pos="567"/>
          <w:tab w:val="left" w:pos="993"/>
        </w:tabs>
        <w:ind w:firstLine="567"/>
        <w:jc w:val="both"/>
        <w:rPr>
          <w:b/>
        </w:rPr>
      </w:pPr>
      <w:r w:rsidRPr="00CD1919">
        <w:rPr>
          <w:b/>
        </w:rPr>
        <w:t xml:space="preserve">Анализ взаимозависимостей с помощью диаграмм рассеивания </w:t>
      </w:r>
      <w:r>
        <w:rPr>
          <w:b/>
        </w:rPr>
        <w:t>(разброса)</w:t>
      </w:r>
      <w:r w:rsidR="00367E35">
        <w:rPr>
          <w:b/>
        </w:rPr>
        <w:t xml:space="preserve">. </w:t>
      </w:r>
      <w:r>
        <w:t xml:space="preserve">Часто интерес представляет вопрос о наличии взаимосвязи между двумя величинами. В этом случае целесообразно их значения интерпретировать как координаты, что позволяет изобразить некоторую совокупность точек на координатной плоскости. Эта совокупность и называется  </w:t>
      </w:r>
      <w:r w:rsidRPr="00833433">
        <w:rPr>
          <w:b/>
          <w:i/>
        </w:rPr>
        <w:t>диаграммой рассеивания</w:t>
      </w:r>
      <w:r>
        <w:t xml:space="preserve">. </w:t>
      </w:r>
    </w:p>
    <w:p w:rsidR="00943F29" w:rsidRPr="00730B87" w:rsidRDefault="00943F29" w:rsidP="00943F29">
      <w:pPr>
        <w:widowControl w:val="0"/>
        <w:ind w:firstLine="567"/>
        <w:jc w:val="both"/>
        <w:rPr>
          <w:szCs w:val="28"/>
        </w:rPr>
      </w:pPr>
      <w:r w:rsidRPr="001C6D5A">
        <w:rPr>
          <w:b/>
          <w:i/>
          <w:szCs w:val="28"/>
        </w:rPr>
        <w:t>Диаграмма разброса</w:t>
      </w:r>
      <w:r>
        <w:rPr>
          <w:szCs w:val="28"/>
        </w:rPr>
        <w:t xml:space="preserve">  – </w:t>
      </w:r>
      <w:r w:rsidRPr="00FE7AF0">
        <w:rPr>
          <w:szCs w:val="28"/>
        </w:rPr>
        <w:t xml:space="preserve">инструмент, позволяющий определить вид и тесноту связи между парами соответствующих переменных. </w:t>
      </w:r>
    </w:p>
    <w:p w:rsidR="00943F29" w:rsidRDefault="00943F29" w:rsidP="00943F29">
      <w:pPr>
        <w:widowControl w:val="0"/>
        <w:tabs>
          <w:tab w:val="left" w:pos="567"/>
        </w:tabs>
        <w:ind w:firstLine="567"/>
        <w:jc w:val="both"/>
      </w:pPr>
      <w:r>
        <w:t xml:space="preserve">Анализируя расположение точек совокупности, можно сделать вывод о </w:t>
      </w:r>
      <w:r>
        <w:lastRenderedPageBreak/>
        <w:t xml:space="preserve">наличии (или отсутствии) взаимосвязи между величинами, а также о силе и характере этой зависимости. Кроме того, представление данных двух выборок в виде диаграммы рассеивания может выявить некоторые взаимосвязи (или их отсутствие) в отдельных подмножествах данных выборок. </w:t>
      </w:r>
    </w:p>
    <w:p w:rsidR="00943F29" w:rsidRDefault="00943F29" w:rsidP="00943F29">
      <w:pPr>
        <w:widowControl w:val="0"/>
        <w:ind w:firstLine="567"/>
        <w:jc w:val="both"/>
        <w:rPr>
          <w:szCs w:val="28"/>
        </w:rPr>
      </w:pPr>
      <w:r w:rsidRPr="00FE7AF0">
        <w:rPr>
          <w:szCs w:val="28"/>
        </w:rPr>
        <w:t xml:space="preserve">Для выявления связи между ними и служит диаграмма разброса, которую также называют </w:t>
      </w:r>
      <w:r w:rsidRPr="00F43BE8">
        <w:rPr>
          <w:b/>
          <w:i/>
          <w:szCs w:val="28"/>
        </w:rPr>
        <w:t>полем корреляции</w:t>
      </w:r>
      <w:r w:rsidRPr="00FE7AF0">
        <w:rPr>
          <w:szCs w:val="28"/>
        </w:rPr>
        <w:t xml:space="preserve">. </w:t>
      </w:r>
    </w:p>
    <w:p w:rsidR="00943F29" w:rsidRPr="00AF11D0" w:rsidRDefault="00943F29" w:rsidP="00943F29">
      <w:pPr>
        <w:widowControl w:val="0"/>
        <w:jc w:val="center"/>
      </w:pPr>
      <w:r>
        <w:rPr>
          <w:noProof/>
          <w:lang w:eastAsia="ru-RU"/>
        </w:rPr>
        <mc:AlternateContent>
          <mc:Choice Requires="wps">
            <w:drawing>
              <wp:anchor distT="0" distB="0" distL="114300" distR="114300" simplePos="0" relativeHeight="251661312" behindDoc="0" locked="0" layoutInCell="1" allowOverlap="1">
                <wp:simplePos x="0" y="0"/>
                <wp:positionH relativeFrom="column">
                  <wp:posOffset>1971675</wp:posOffset>
                </wp:positionH>
                <wp:positionV relativeFrom="paragraph">
                  <wp:posOffset>226695</wp:posOffset>
                </wp:positionV>
                <wp:extent cx="571500" cy="228600"/>
                <wp:effectExtent l="0" t="0" r="0" b="0"/>
                <wp:wrapNone/>
                <wp:docPr id="19"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3F29" w:rsidRPr="00CB02F6" w:rsidRDefault="00943F29" w:rsidP="00943F29">
                            <w:pPr>
                              <w:jc w:val="center"/>
                              <w:rPr>
                                <w:sz w:val="20"/>
                                <w:szCs w:val="20"/>
                                <w:lang w:val="en-US"/>
                              </w:rPr>
                            </w:pPr>
                            <w:r>
                              <w:rPr>
                                <w:sz w:val="20"/>
                                <w:szCs w:val="20"/>
                                <w:lang w:val="en-US"/>
                              </w:rPr>
                              <w:t>n</w:t>
                            </w:r>
                            <w:r w:rsidRPr="00CB02F6">
                              <w:rPr>
                                <w:sz w:val="20"/>
                                <w:szCs w:val="20"/>
                                <w:lang w:val="en-US"/>
                              </w:rPr>
                              <w:t>=25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9" o:spid="_x0000_s1026" type="#_x0000_t202" style="position:absolute;left:0;text-align:left;margin-left:155.25pt;margin-top:17.85pt;width:45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WN3wAIAALoFAAAOAAAAZHJzL2Uyb0RvYy54bWysVF2O0zAQfkfiDpbfs/khaZOo6Wq3aRDS&#10;8iMtHMBNnMYisYPtNl0QZ+EUPCFxhh6JsdN2u7tCQkAeItsz/ma+mc8zu9x1LdpSqZjgGfYvPIwo&#10;L0XF+DrDH94XToyR0oRXpBWcZviOKnw5f/5sNvQpDUQj2opKBCBcpUOf4UbrPnVdVTa0I+pC9JSD&#10;sRayIxq2cu1WkgyA3rVu4HkTdxCy6qUoqVJwmo9GPLf4dU1L/bauFdWozTDkpu1f2v/K/N35jKRr&#10;SfqGlYc0yF9k0RHGIegJKieaoI1kT6A6VkqhRK0vStG5oq5ZSS0HYON7j9jcNqSnlgsUR/WnMqn/&#10;B1u+2b6TiFXQuwQjTjro0f7b/uf+x/47giOoz9CrFNxue3DUu2uxA1/LVfU3ovyoEBeLhvA1vZJS&#10;DA0lFeTnm5vu2dURRxmQ1fBaVBCHbLSwQLtadqZ4UA4E6NCnu1Nv6E6jEg6jqR95YCnBFATxBNYm&#10;AkmPl3up9EsqOmQWGZbQegtOtjdKj65HFxOLi4K1LZyTtOUPDgBzPIHQcNXYTBK2m18SL1nGyzh0&#10;wmCydEIvz52rYhE6k8KfRvmLfLHI/a8mrh+mDasqyk2Yo7L88M86d9D4qImTtpRoWWXgTEpKrleL&#10;VqItAWUX9jsU5MzNfZiGrRdweUTJD0LvOkicYhJPnbAIIyeZerHj+cl1MvHCJMyLh5RuGKf/TgkN&#10;GU6iIBq19Ftunv2eciNpxzTMjpZ1GY5PTiQ1ClzyyrZWE9aO67NSmPTvSwHtPjba6tVIdBSr3q12&#10;gGJEvBLVHShXClAWiBAGHiwaIT9jNMDwyLD6tCGSYtS+4qD+xA9DM23sJoymAWzkuWV1biG8BKgM&#10;a4zG5UKPE2rTS7ZuINL43ri4ghdTM6vm+6wO7wwGhCV1GGZmAp3vrdf9yJ3/AgAA//8DAFBLAwQU&#10;AAYACAAAACEAUMVwyd0AAAAJAQAADwAAAGRycy9kb3ducmV2LnhtbEyPTU/DMAyG70j8h8hI3FhS&#10;WOlWmk4IxHWIAZN2yxqvrWicqsnW8u/nneDmj0evHxeryXXihENoPWlIZgoEUuVtS7WGr8+3uwWI&#10;EA1Z03lCDb8YYFVeXxUmt36kDzxtYi04hEJuNDQx9rmUoWrQmTDzPRLvDn5wJnI71NIOZuRw18l7&#10;pR6lMy3xhcb0+NJg9bM5Og3f68NuO1fv9atL+9FPSpJbSq1vb6bnJxARp/gHw0Wf1aFkp70/kg2i&#10;0/CQqJRRLtIMBANzdRnsNWRJBrIs5P8PyjMAAAD//wMAUEsBAi0AFAAGAAgAAAAhALaDOJL+AAAA&#10;4QEAABMAAAAAAAAAAAAAAAAAAAAAAFtDb250ZW50X1R5cGVzXS54bWxQSwECLQAUAAYACAAAACEA&#10;OP0h/9YAAACUAQAACwAAAAAAAAAAAAAAAAAvAQAAX3JlbHMvLnJlbHNQSwECLQAUAAYACAAAACEA&#10;LO1jd8ACAAC6BQAADgAAAAAAAAAAAAAAAAAuAgAAZHJzL2Uyb0RvYy54bWxQSwECLQAUAAYACAAA&#10;ACEAUMVwyd0AAAAJAQAADwAAAAAAAAAAAAAAAAAaBQAAZHJzL2Rvd25yZXYueG1sUEsFBgAAAAAE&#10;AAQA8wAAACQGAAAAAA==&#10;" filled="f" stroked="f">
                <v:textbox>
                  <w:txbxContent>
                    <w:p w:rsidR="00943F29" w:rsidRPr="00CB02F6" w:rsidRDefault="00943F29" w:rsidP="00943F29">
                      <w:pPr>
                        <w:jc w:val="center"/>
                        <w:rPr>
                          <w:sz w:val="20"/>
                          <w:szCs w:val="20"/>
                          <w:lang w:val="en-US"/>
                        </w:rPr>
                      </w:pPr>
                      <w:r>
                        <w:rPr>
                          <w:sz w:val="20"/>
                          <w:szCs w:val="20"/>
                          <w:lang w:val="en-US"/>
                        </w:rPr>
                        <w:t>n</w:t>
                      </w:r>
                      <w:r w:rsidRPr="00CB02F6">
                        <w:rPr>
                          <w:sz w:val="20"/>
                          <w:szCs w:val="20"/>
                          <w:lang w:val="en-US"/>
                        </w:rPr>
                        <w:t>=25</w:t>
                      </w:r>
                    </w:p>
                  </w:txbxContent>
                </v:textbox>
              </v:shape>
            </w:pict>
          </mc:Fallback>
        </mc:AlternateContent>
      </w:r>
      <w:r>
        <w:rPr>
          <w:noProof/>
          <w:lang w:eastAsia="ru-RU"/>
        </w:rPr>
        <mc:AlternateContent>
          <mc:Choice Requires="wps">
            <w:drawing>
              <wp:anchor distT="0" distB="0" distL="114299" distR="114299" simplePos="0" relativeHeight="251659264" behindDoc="0" locked="0" layoutInCell="1" allowOverlap="1">
                <wp:simplePos x="0" y="0"/>
                <wp:positionH relativeFrom="column">
                  <wp:posOffset>2714624</wp:posOffset>
                </wp:positionH>
                <wp:positionV relativeFrom="paragraph">
                  <wp:posOffset>104775</wp:posOffset>
                </wp:positionV>
                <wp:extent cx="0" cy="1533525"/>
                <wp:effectExtent l="0" t="0" r="19050" b="952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33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8" o:spid="_x0000_s1026" style="position:absolute;z-index:2516592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13.75pt,8.25pt" to="213.75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dnKSwIAAFoEAAAOAAAAZHJzL2Uyb0RvYy54bWysVMFuEzEQvSPxD9bek82mSWhX3VQom3Ap&#10;UKnlAxzbm7Xw2pbtZBMhJOgZKZ/AL3AAqVKBb9j8EWNnE7VwQYgcnPHM+PnNm/GeX6wrgVbMWK5k&#10;FiXdXoSYJIpyuciiNzezzmmErMOSYqEky6INs9HF+OmT81qnrK9KJSgzCECkTWudRaVzOo1jS0pW&#10;YdtVmkkIFspU2MHWLGJqcA3olYj7vd4orpWh2ijCrAVvvg9G44BfFIy410VhmUMii4CbC6sJ69yv&#10;8fgcpwuDdclJSwP/A4sKcwmXHqFy7DBaGv4HVMWJUVYVrktUFaui4ISFGqCapPdbNdcl1izUAuJY&#10;fZTJ/j9Y8mp1ZRCn0DvolMQV9Kj5vPuw2zbfmy+7Ldp9bH4235qvzV3zo7nb3YJ9v/sEtg829617&#10;i+A4aFlrmwLkRF4ZrwZZy2t9qchbi6SalFguWKjpZqPhnsSfiB8d8RurgdG8fqko5OClU0HYdWEq&#10;DwmSoXXo3+bYP7Z2iOydBLzJ8ORk2B8GdJweDmpj3QumKuSNLBJcemlxileX1nkiOD2keLdUMy5E&#10;GA8hUZ1FZx7SR6wSnPpg2JjFfCIMWmE/YOHX3vsozailpAGsZJhOW9thLvY2XC6kx4NSgE5r7Sfo&#10;3VnvbHo6PR10Bv3RtDPo5Xnn+Wwy6IxmybNhfpJPJnny3lNLBmnJKWXSsztMczL4u2lp39V+Do/z&#10;fJQhfowe9AKyh/9AOvTSt28/CHNFN1fm0GMY4JDcPjb/Qh7uwX74SRj/AgAA//8DAFBLAwQUAAYA&#10;CAAAACEAjhZ17t4AAAAKAQAADwAAAGRycy9kb3ducmV2LnhtbEyPQU/DMAyF70j8h8hIXKYtobAx&#10;laYTAnrjssHE1WtNW9E4XZNthV+PEQc4WfZ7ev5ethpdp440hNazhauZAUVc+qrl2sLrSzFdggoR&#10;ucLOM1n4pACr/Pwsw7TyJ17TcRNrJSEcUrTQxNinWoeyIYdh5nti0d794DDKOtS6GvAk4a7TiTEL&#10;7bBl+dBgTw8NlR+bg7MQii3ti69JOTFv17WnZP/4/ITWXl6M93egIo3xzww/+IIOuTDt/IGroDoL&#10;N8ntXKwiLGSK4fews5DMlwZ0nun/FfJvAAAA//8DAFBLAQItABQABgAIAAAAIQC2gziS/gAAAOEB&#10;AAATAAAAAAAAAAAAAAAAAAAAAABbQ29udGVudF9UeXBlc10ueG1sUEsBAi0AFAAGAAgAAAAhADj9&#10;If/WAAAAlAEAAAsAAAAAAAAAAAAAAAAALwEAAF9yZWxzLy5yZWxzUEsBAi0AFAAGAAgAAAAhAKR5&#10;2cpLAgAAWgQAAA4AAAAAAAAAAAAAAAAALgIAAGRycy9lMm9Eb2MueG1sUEsBAi0AFAAGAAgAAAAh&#10;AI4Wde7eAAAACgEAAA8AAAAAAAAAAAAAAAAApQQAAGRycy9kb3ducmV2LnhtbFBLBQYAAAAABAAE&#10;APMAAACwBQAAAAA=&#10;"/>
            </w:pict>
          </mc:Fallback>
        </mc:AlternateContent>
      </w:r>
      <w:r>
        <w:rPr>
          <w:noProof/>
          <w:lang w:eastAsia="ru-RU"/>
        </w:rPr>
        <mc:AlternateContent>
          <mc:Choice Requires="wps">
            <w:drawing>
              <wp:anchor distT="0" distB="0" distL="114299" distR="114299" simplePos="0" relativeHeight="251660288" behindDoc="0" locked="0" layoutInCell="1" allowOverlap="1">
                <wp:simplePos x="0" y="0"/>
                <wp:positionH relativeFrom="column">
                  <wp:posOffset>3552824</wp:posOffset>
                </wp:positionH>
                <wp:positionV relativeFrom="paragraph">
                  <wp:posOffset>114300</wp:posOffset>
                </wp:positionV>
                <wp:extent cx="0" cy="1533525"/>
                <wp:effectExtent l="0" t="0" r="19050" b="9525"/>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33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 o:spid="_x0000_s1026" style="position:absolute;z-index:2516602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79.75pt,9pt" to="279.75pt,12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PSQTAIAAFoEAAAOAAAAZHJzL2Uyb0RvYy54bWysVMFuEzEQvSPxD9be082mSZuuuqlQNuFS&#10;IFLLBzi2N2vhtS3bySZCSMAZKZ/AL3AAqVKBb9j8EWNnE7VwQYgcnPHM+PnNm/FeXq0rgVbMWK5k&#10;FiUn3QgxSRTlcpFFr2+nnWGErMOSYqEky6INs9HV6OmTy1qnrKdKJSgzCECkTWudRaVzOo1jS0pW&#10;YXuiNJMQLJSpsIOtWcTU4BrQKxH3ut2zuFaGaqMIsxa8+T4YjQJ+UTDiXhWFZQ6JLAJuLqwmrHO/&#10;xqNLnC4M1iUnLQ38DywqzCVceoTKscNoafgfUBUnRllVuBOiqlgVBScs1ADVJN3fqrkpsWahFhDH&#10;6qNM9v/BkpermUGcQu/OIyRxBT1qPu/e77bN9+bLbot2H5qfzbfma3PX/Gjudh/Bvt99AtsHm/vW&#10;vUVwHLSstU0BcixnxqtB1vJGXyvyxiKpxiWWCxZqut1ouCfxJ+JHR/zGamA0r18oCjl46VQQdl2Y&#10;ykOCZGgd+rc59o+tHSJ7JwFvMjg9HfQGAR2nh4PaWPecqQp5I4sEl15anOLVtXWeCE4PKd4t1ZQL&#10;EcZDSFRn0YWH9BGrBKc+GDZmMR8Lg1bYD1j4tfc+SjNqKWkAKxmmk9Z2mIu9DZcL6fGgFKDTWvsJ&#10;envRvZgMJ8N+p987m3T63TzvPJuO+52zaXI+yE/z8ThP3nlqST8tOaVMenaHaU76fzct7bvaz+Fx&#10;no8yxI/Rg15A9vAfSIde+vbtB2Gu6GZmDj2GAQ7J7WPzL+ThHuyHn4TRLwAAAP//AwBQSwMEFAAG&#10;AAgAAAAhAM8aN5jcAAAACgEAAA8AAABkcnMvZG93bnJldi54bWxMj8FOwzAQRO9I/IO1SFyq1iEo&#10;qIQ4FQJy40Kh4rqNlyQiXqex2wa+nq04wHFnRrNvitXkenWgMXSeDVwtElDEtbcdNwbeXqv5ElSI&#10;yBZ7z2TgiwKsyvOzAnPrj/xCh3VslJRwyNFAG+OQax3qlhyGhR+Ixfvwo8Mo59hoO+JRyl2v0yS5&#10;0Q47lg8tDvTQUv253jsDodrQrvqe1bPk/brxlO4en5/QmMuL6f4OVKQp/oXhhC/oUArT1u/ZBtUb&#10;yLLbTKJiLGWTBH6FrYH05Oiy0P8nlD8AAAD//wMAUEsBAi0AFAAGAAgAAAAhALaDOJL+AAAA4QEA&#10;ABMAAAAAAAAAAAAAAAAAAAAAAFtDb250ZW50X1R5cGVzXS54bWxQSwECLQAUAAYACAAAACEAOP0h&#10;/9YAAACUAQAACwAAAAAAAAAAAAAAAAAvAQAAX3JlbHMvLnJlbHNQSwECLQAUAAYACAAAACEA+RD0&#10;kEwCAABaBAAADgAAAAAAAAAAAAAAAAAuAgAAZHJzL2Uyb0RvYy54bWxQSwECLQAUAAYACAAAACEA&#10;zxo3mNwAAAAKAQAADwAAAAAAAAAAAAAAAACmBAAAZHJzL2Rvd25yZXYueG1sUEsFBgAAAAAEAAQA&#10;8wAAAK8FAAAAAA==&#10;"/>
            </w:pict>
          </mc:Fallback>
        </mc:AlternateContent>
      </w:r>
      <w:r>
        <w:rPr>
          <w:noProof/>
          <w:lang w:eastAsia="ru-RU"/>
        </w:rPr>
        <w:drawing>
          <wp:inline distT="0" distB="0" distL="0" distR="0" wp14:anchorId="19CDCE15" wp14:editId="0767B7BA">
            <wp:extent cx="2867025" cy="19431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67025" cy="1943100"/>
                    </a:xfrm>
                    <a:prstGeom prst="rect">
                      <a:avLst/>
                    </a:prstGeom>
                    <a:noFill/>
                    <a:ln>
                      <a:noFill/>
                    </a:ln>
                  </pic:spPr>
                </pic:pic>
              </a:graphicData>
            </a:graphic>
          </wp:inline>
        </w:drawing>
      </w:r>
    </w:p>
    <w:p w:rsidR="00943F29" w:rsidRDefault="00943F29" w:rsidP="00943F29">
      <w:pPr>
        <w:widowControl w:val="0"/>
        <w:ind w:firstLine="567"/>
        <w:jc w:val="both"/>
        <w:rPr>
          <w:szCs w:val="28"/>
        </w:rPr>
      </w:pPr>
      <w:r w:rsidRPr="00C56277">
        <w:rPr>
          <w:szCs w:val="28"/>
        </w:rPr>
        <w:t>В  зависимости  от  расположения точек  в поле рассеивания можно предварительно проанализировать характер зависимости между  переменными.  Если точк</w:t>
      </w:r>
      <w:r>
        <w:rPr>
          <w:szCs w:val="28"/>
        </w:rPr>
        <w:t>и выстраиваются на  условной на</w:t>
      </w:r>
      <w:r w:rsidRPr="00C56277">
        <w:rPr>
          <w:szCs w:val="28"/>
        </w:rPr>
        <w:t xml:space="preserve">клонной линии снизу вверх, то </w:t>
      </w:r>
      <w:r>
        <w:rPr>
          <w:szCs w:val="28"/>
        </w:rPr>
        <w:t xml:space="preserve"> имеется положительная </w:t>
      </w:r>
      <w:r w:rsidRPr="00C56277">
        <w:rPr>
          <w:szCs w:val="28"/>
        </w:rPr>
        <w:t>зависимость (корреляция), если точки выстраиваются по линии сверху вниз</w:t>
      </w:r>
      <w:r>
        <w:rPr>
          <w:szCs w:val="28"/>
        </w:rPr>
        <w:t xml:space="preserve"> – отрицательная корреляция. Если на глаз не</w:t>
      </w:r>
      <w:r w:rsidRPr="00C56277">
        <w:rPr>
          <w:szCs w:val="28"/>
        </w:rPr>
        <w:t>возможно опред</w:t>
      </w:r>
      <w:r>
        <w:rPr>
          <w:szCs w:val="28"/>
        </w:rPr>
        <w:t>елить корреляцию</w:t>
      </w:r>
      <w:r w:rsidRPr="00C56277">
        <w:rPr>
          <w:szCs w:val="28"/>
        </w:rPr>
        <w:t>, то зависимость между двумя переменными, скорее всего, отсутствует. Возможно наличие на графике точек, стоящих в стороне от основно</w:t>
      </w:r>
      <w:r>
        <w:rPr>
          <w:szCs w:val="28"/>
        </w:rPr>
        <w:t>го массива данных</w:t>
      </w:r>
      <w:r w:rsidRPr="00C56277">
        <w:rPr>
          <w:szCs w:val="28"/>
        </w:rPr>
        <w:t xml:space="preserve">. Это может быть вызвано как ошибками измерения или описками в записи, так и случайными выбросами, которые можно не </w:t>
      </w:r>
      <w:r>
        <w:rPr>
          <w:szCs w:val="28"/>
        </w:rPr>
        <w:t xml:space="preserve">учитывать в анализе корреляции. </w:t>
      </w:r>
    </w:p>
    <w:p w:rsidR="00943F29" w:rsidRPr="00F43BE8" w:rsidRDefault="00943F29" w:rsidP="00943F29">
      <w:pPr>
        <w:widowControl w:val="0"/>
        <w:ind w:firstLine="567"/>
        <w:jc w:val="both"/>
        <w:rPr>
          <w:b/>
          <w:i/>
          <w:szCs w:val="28"/>
        </w:rPr>
      </w:pPr>
      <w:r w:rsidRPr="00C56277">
        <w:rPr>
          <w:szCs w:val="28"/>
        </w:rPr>
        <w:t xml:space="preserve">Наглядная оценка диаграммы носит, как было </w:t>
      </w:r>
      <w:r>
        <w:rPr>
          <w:szCs w:val="28"/>
        </w:rPr>
        <w:t>указано</w:t>
      </w:r>
      <w:r w:rsidRPr="00C56277">
        <w:rPr>
          <w:szCs w:val="28"/>
        </w:rPr>
        <w:t>, предварительный характер.  Для более  точной оценки зависимости  проводится математическая обработка массива парных  данных, которая дает  численное знач</w:t>
      </w:r>
      <w:r>
        <w:rPr>
          <w:szCs w:val="28"/>
        </w:rPr>
        <w:t>ение  коэффи</w:t>
      </w:r>
      <w:r w:rsidRPr="00C56277">
        <w:rPr>
          <w:szCs w:val="28"/>
        </w:rPr>
        <w:t>циента  корреляции г. Этот математически</w:t>
      </w:r>
      <w:r>
        <w:rPr>
          <w:szCs w:val="28"/>
        </w:rPr>
        <w:t xml:space="preserve">й метод определения корреляции </w:t>
      </w:r>
      <w:r w:rsidRPr="00C56277">
        <w:rPr>
          <w:szCs w:val="28"/>
        </w:rPr>
        <w:t xml:space="preserve">между анализируемыми параметрами называется </w:t>
      </w:r>
      <w:r w:rsidRPr="00F43BE8">
        <w:rPr>
          <w:b/>
          <w:i/>
          <w:szCs w:val="28"/>
        </w:rPr>
        <w:t>корреляционным анализом</w:t>
      </w:r>
      <w:r w:rsidRPr="00F43BE8">
        <w:rPr>
          <w:szCs w:val="28"/>
        </w:rPr>
        <w:t>.</w:t>
      </w:r>
    </w:p>
    <w:p w:rsidR="00943F29" w:rsidRPr="00FA3988" w:rsidRDefault="00943F29" w:rsidP="00943F29">
      <w:pPr>
        <w:widowControl w:val="0"/>
        <w:ind w:firstLine="567"/>
        <w:jc w:val="both"/>
        <w:rPr>
          <w:szCs w:val="28"/>
        </w:rPr>
      </w:pPr>
      <w:r w:rsidRPr="00C56277">
        <w:rPr>
          <w:szCs w:val="28"/>
        </w:rPr>
        <w:t xml:space="preserve">Математическое  определение </w:t>
      </w:r>
      <w:r>
        <w:rPr>
          <w:szCs w:val="28"/>
        </w:rPr>
        <w:t xml:space="preserve"> уравнения  зависимости  между </w:t>
      </w:r>
      <w:r w:rsidRPr="00C56277">
        <w:rPr>
          <w:szCs w:val="28"/>
        </w:rPr>
        <w:t xml:space="preserve">переменными параметрами  называется  </w:t>
      </w:r>
      <w:r w:rsidRPr="001746B5">
        <w:rPr>
          <w:b/>
          <w:i/>
          <w:szCs w:val="28"/>
        </w:rPr>
        <w:t>регрессионным  анализом</w:t>
      </w:r>
      <w:r w:rsidRPr="00C56277">
        <w:rPr>
          <w:szCs w:val="28"/>
        </w:rPr>
        <w:t>.  Вместе  с  этим  следует  отметить,  что  коэффициент  корреляции пр</w:t>
      </w:r>
      <w:r>
        <w:rPr>
          <w:szCs w:val="28"/>
        </w:rPr>
        <w:t>инимает значения в диапазоне -1&lt;г&lt;</w:t>
      </w:r>
      <w:r w:rsidRPr="00C56277">
        <w:rPr>
          <w:szCs w:val="28"/>
        </w:rPr>
        <w:t xml:space="preserve">1. При г, </w:t>
      </w:r>
      <w:proofErr w:type="gramStart"/>
      <w:r w:rsidRPr="00C56277">
        <w:rPr>
          <w:szCs w:val="28"/>
        </w:rPr>
        <w:t>близком</w:t>
      </w:r>
      <w:proofErr w:type="gramEnd"/>
      <w:r w:rsidRPr="00C56277">
        <w:rPr>
          <w:szCs w:val="28"/>
        </w:rPr>
        <w:t xml:space="preserve"> к 1(0,</w:t>
      </w:r>
      <w:r>
        <w:rPr>
          <w:szCs w:val="28"/>
        </w:rPr>
        <w:t xml:space="preserve">8 – 0,95), имеет место сильная </w:t>
      </w:r>
      <w:r w:rsidRPr="00C56277">
        <w:rPr>
          <w:szCs w:val="28"/>
        </w:rPr>
        <w:t xml:space="preserve">корреляция. При г, </w:t>
      </w:r>
      <w:proofErr w:type="gramStart"/>
      <w:r w:rsidRPr="00C56277">
        <w:rPr>
          <w:szCs w:val="28"/>
        </w:rPr>
        <w:t>близком</w:t>
      </w:r>
      <w:proofErr w:type="gramEnd"/>
      <w:r w:rsidRPr="00C56277">
        <w:rPr>
          <w:szCs w:val="28"/>
        </w:rPr>
        <w:t xml:space="preserve"> к 0 (0,05</w:t>
      </w:r>
      <w:r>
        <w:rPr>
          <w:szCs w:val="28"/>
        </w:rPr>
        <w:t xml:space="preserve"> – </w:t>
      </w:r>
      <w:r w:rsidRPr="00C56277">
        <w:rPr>
          <w:szCs w:val="28"/>
        </w:rPr>
        <w:t xml:space="preserve">0,2), корреляция отсутствует. Можно уверенно считать, что корреляция существует при  коэффициенте корреляции </w:t>
      </w:r>
      <w:proofErr w:type="gramStart"/>
      <w:r w:rsidRPr="00C56277">
        <w:rPr>
          <w:szCs w:val="28"/>
        </w:rPr>
        <w:t>г</w:t>
      </w:r>
      <w:proofErr w:type="gramEnd"/>
      <w:r w:rsidRPr="00C56277">
        <w:rPr>
          <w:szCs w:val="28"/>
        </w:rPr>
        <w:t xml:space="preserve"> больше 0,6. Если у исследователя есть  уверенность  в  наличии  корреляции,  а  диаграмма  рассеивания  это  не показывает,  то  целесообразно  дополнительно  проанализировать  собранную информацию на возможность расслоения данных измерения. Возможно, при сборе  информации  одна  из  переменных  имеет  дополнительный стратифицирующий  фактор.  Например,  при  определении  зависимости  силы резания  от  ве</w:t>
      </w:r>
      <w:r>
        <w:rPr>
          <w:szCs w:val="28"/>
        </w:rPr>
        <w:t xml:space="preserve">личины  подачи  не  учли,  что </w:t>
      </w:r>
      <w:r w:rsidRPr="00C56277">
        <w:rPr>
          <w:szCs w:val="28"/>
        </w:rPr>
        <w:t>обрабатываемые  заготовки  были изготовлены не из одного материала, а из нескольких. Для оценки эффективности затрат на повышение качества можно так же использовать  математический  аппарат  корреляц</w:t>
      </w:r>
      <w:r>
        <w:rPr>
          <w:szCs w:val="28"/>
        </w:rPr>
        <w:t>ионного  анализа.  Исследуя  за</w:t>
      </w:r>
      <w:r w:rsidRPr="00C56277">
        <w:rPr>
          <w:szCs w:val="28"/>
        </w:rPr>
        <w:t>висимость цены (или рентабельности) от ве</w:t>
      </w:r>
      <w:r>
        <w:rPr>
          <w:szCs w:val="28"/>
        </w:rPr>
        <w:t xml:space="preserve">личины издержек, </w:t>
      </w:r>
      <w:r>
        <w:rPr>
          <w:szCs w:val="28"/>
        </w:rPr>
        <w:lastRenderedPageBreak/>
        <w:t>можно по значе</w:t>
      </w:r>
      <w:r w:rsidRPr="00C56277">
        <w:rPr>
          <w:szCs w:val="28"/>
        </w:rPr>
        <w:t>нию  коэффициента  корреляц</w:t>
      </w:r>
      <w:r>
        <w:rPr>
          <w:szCs w:val="28"/>
        </w:rPr>
        <w:t xml:space="preserve">ии  этой  зависимости  оценить </w:t>
      </w:r>
      <w:r w:rsidRPr="00C56277">
        <w:rPr>
          <w:szCs w:val="28"/>
        </w:rPr>
        <w:t>целесообразность дополнительных расходов на качество.</w:t>
      </w:r>
    </w:p>
    <w:p w:rsidR="00943F29" w:rsidRPr="00367E35" w:rsidRDefault="00943F29" w:rsidP="00367E35">
      <w:pPr>
        <w:widowControl w:val="0"/>
        <w:tabs>
          <w:tab w:val="left" w:pos="0"/>
        </w:tabs>
        <w:ind w:firstLine="567"/>
        <w:jc w:val="both"/>
        <w:rPr>
          <w:b/>
        </w:rPr>
      </w:pPr>
      <w:r>
        <w:rPr>
          <w:rFonts w:cs="Times New Roman"/>
          <w:b/>
          <w:bCs/>
          <w:szCs w:val="28"/>
          <w:shd w:val="clear" w:color="auto" w:fill="FFFFFF"/>
        </w:rPr>
        <w:t>Временно</w:t>
      </w:r>
      <w:r w:rsidRPr="00403A6E">
        <w:rPr>
          <w:rFonts w:cs="Times New Roman"/>
          <w:b/>
          <w:bCs/>
          <w:szCs w:val="28"/>
          <w:shd w:val="clear" w:color="auto" w:fill="FFFFFF"/>
        </w:rPr>
        <w:t>й ряд</w:t>
      </w:r>
      <w:r w:rsidRPr="00403A6E">
        <w:rPr>
          <w:rStyle w:val="apple-converted-space"/>
          <w:rFonts w:cs="Times New Roman"/>
          <w:szCs w:val="28"/>
          <w:shd w:val="clear" w:color="auto" w:fill="FFFFFF"/>
        </w:rPr>
        <w:t> </w:t>
      </w:r>
      <w:r>
        <w:rPr>
          <w:rFonts w:cs="Times New Roman"/>
          <w:szCs w:val="28"/>
          <w:shd w:val="clear" w:color="auto" w:fill="FFFFFF"/>
        </w:rPr>
        <w:t>(или ряд динамики) –</w:t>
      </w:r>
      <w:r w:rsidRPr="00403A6E">
        <w:rPr>
          <w:rFonts w:cs="Times New Roman"/>
          <w:szCs w:val="28"/>
          <w:shd w:val="clear" w:color="auto" w:fill="FFFFFF"/>
        </w:rPr>
        <w:t xml:space="preserve"> собранный в разные моменты времени статистический материал о значении каких-либо параметров (в простейшем случае одного) исследуемого процесса. Каждая единица статистического материала называется измерением или отсчётом, также допустимо называть его уровнем на указанный с ним момент времени. Во временном ряде каждому отчету должно быть указано время измерения или номер измерения по порядку. Временной ряд существенно отличается от простой</w:t>
      </w:r>
      <w:r w:rsidRPr="00403A6E">
        <w:rPr>
          <w:rStyle w:val="apple-converted-space"/>
          <w:rFonts w:cs="Times New Roman"/>
          <w:szCs w:val="28"/>
          <w:shd w:val="clear" w:color="auto" w:fill="FFFFFF"/>
        </w:rPr>
        <w:t> </w:t>
      </w:r>
      <w:hyperlink r:id="rId14" w:tooltip="Выборка" w:history="1">
        <w:r w:rsidRPr="00403A6E">
          <w:rPr>
            <w:rStyle w:val="a6"/>
            <w:rFonts w:cs="Times New Roman"/>
            <w:color w:val="auto"/>
            <w:szCs w:val="28"/>
            <w:u w:val="none"/>
            <w:shd w:val="clear" w:color="auto" w:fill="FFFFFF"/>
          </w:rPr>
          <w:t>выборки данных</w:t>
        </w:r>
      </w:hyperlink>
      <w:r w:rsidRPr="00403A6E">
        <w:rPr>
          <w:rFonts w:cs="Times New Roman"/>
          <w:szCs w:val="28"/>
          <w:shd w:val="clear" w:color="auto" w:fill="FFFFFF"/>
        </w:rPr>
        <w:t>, так как при анализе учитывается взаимосвязь измерений со временем, а не только статистическое разнообразие и статистические характеристики выборки</w:t>
      </w:r>
    </w:p>
    <w:p w:rsidR="00943F29" w:rsidRDefault="00943F29" w:rsidP="00367E35">
      <w:pPr>
        <w:pStyle w:val="a9"/>
        <w:widowControl w:val="0"/>
        <w:tabs>
          <w:tab w:val="left" w:pos="0"/>
          <w:tab w:val="left" w:pos="993"/>
        </w:tabs>
        <w:ind w:left="0" w:firstLine="567"/>
        <w:jc w:val="both"/>
        <w:rPr>
          <w:rFonts w:cs="Times New Roman"/>
          <w:szCs w:val="28"/>
        </w:rPr>
      </w:pPr>
      <w:r w:rsidRPr="0044775B">
        <w:rPr>
          <w:rFonts w:cs="Times New Roman"/>
          <w:szCs w:val="28"/>
        </w:rPr>
        <w:t>Временной ряд можно рассматривать, как</w:t>
      </w:r>
      <w:r>
        <w:rPr>
          <w:rFonts w:cs="Times New Roman"/>
          <w:szCs w:val="28"/>
        </w:rPr>
        <w:t xml:space="preserve"> частный случай диаграммы </w:t>
      </w:r>
      <w:r w:rsidRPr="0044775B">
        <w:rPr>
          <w:rFonts w:cs="Times New Roman"/>
          <w:szCs w:val="28"/>
        </w:rPr>
        <w:t xml:space="preserve">рассеивания, если в качестве переменной по оси X выбрать время, например дни, недели, годы и так далее. </w:t>
      </w:r>
    </w:p>
    <w:p w:rsidR="00367E35" w:rsidRDefault="00367E35" w:rsidP="00367E35">
      <w:pPr>
        <w:pStyle w:val="a9"/>
        <w:widowControl w:val="0"/>
        <w:tabs>
          <w:tab w:val="left" w:pos="0"/>
          <w:tab w:val="left" w:pos="993"/>
        </w:tabs>
        <w:ind w:left="0" w:firstLine="567"/>
        <w:jc w:val="both"/>
        <w:rPr>
          <w:rFonts w:cs="Times New Roman"/>
          <w:szCs w:val="28"/>
        </w:rPr>
      </w:pPr>
    </w:p>
    <w:p w:rsidR="00943F29" w:rsidRDefault="00943F29" w:rsidP="00943F29">
      <w:pPr>
        <w:pStyle w:val="a9"/>
        <w:widowControl w:val="0"/>
        <w:tabs>
          <w:tab w:val="left" w:pos="993"/>
        </w:tabs>
        <w:ind w:left="0" w:firstLine="567"/>
        <w:jc w:val="both"/>
        <w:rPr>
          <w:rFonts w:cs="Times New Roman"/>
          <w:szCs w:val="28"/>
        </w:rPr>
      </w:pPr>
      <w:r>
        <w:rPr>
          <w:noProof/>
          <w:lang w:eastAsia="ru-RU"/>
        </w:rPr>
        <w:drawing>
          <wp:inline distT="0" distB="0" distL="0" distR="0" wp14:anchorId="3100019C" wp14:editId="684A897F">
            <wp:extent cx="6057900" cy="2181225"/>
            <wp:effectExtent l="0" t="0" r="19050" b="9525"/>
            <wp:docPr id="20" name="Диаграмма 2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943F29" w:rsidRDefault="00943F29" w:rsidP="00943F29">
      <w:pPr>
        <w:pStyle w:val="a9"/>
        <w:widowControl w:val="0"/>
        <w:tabs>
          <w:tab w:val="left" w:pos="993"/>
        </w:tabs>
        <w:ind w:left="0" w:firstLine="567"/>
        <w:jc w:val="both"/>
        <w:rPr>
          <w:rFonts w:cs="Times New Roman"/>
          <w:szCs w:val="28"/>
        </w:rPr>
      </w:pPr>
    </w:p>
    <w:p w:rsidR="00943F29" w:rsidRPr="0044775B" w:rsidRDefault="00943F29" w:rsidP="00943F29">
      <w:pPr>
        <w:pStyle w:val="a9"/>
        <w:widowControl w:val="0"/>
        <w:tabs>
          <w:tab w:val="left" w:pos="993"/>
        </w:tabs>
        <w:ind w:left="0" w:firstLine="567"/>
        <w:jc w:val="both"/>
        <w:rPr>
          <w:rFonts w:cs="Times New Roman"/>
          <w:szCs w:val="28"/>
        </w:rPr>
      </w:pPr>
      <w:r w:rsidRPr="0044775B">
        <w:rPr>
          <w:rFonts w:cs="Times New Roman"/>
          <w:szCs w:val="28"/>
        </w:rPr>
        <w:t xml:space="preserve">Два типичных вопроса, которые ставятся при анализе временных рядов: </w:t>
      </w:r>
    </w:p>
    <w:p w:rsidR="00943F29" w:rsidRPr="0044775B" w:rsidRDefault="00943F29" w:rsidP="00367E35">
      <w:pPr>
        <w:pStyle w:val="a9"/>
        <w:widowControl w:val="0"/>
        <w:numPr>
          <w:ilvl w:val="0"/>
          <w:numId w:val="3"/>
        </w:numPr>
        <w:tabs>
          <w:tab w:val="left" w:pos="993"/>
        </w:tabs>
        <w:ind w:left="0" w:firstLine="567"/>
        <w:jc w:val="both"/>
        <w:rPr>
          <w:rFonts w:cs="Times New Roman"/>
          <w:b/>
          <w:szCs w:val="28"/>
        </w:rPr>
      </w:pPr>
      <w:r w:rsidRPr="0044775B">
        <w:rPr>
          <w:rFonts w:cs="Times New Roman"/>
          <w:szCs w:val="28"/>
        </w:rPr>
        <w:t xml:space="preserve">наблюдается ли какая – либо устойчивая зависимость от времени в  поведении рассматриваемой величины (временной тренд)? </w:t>
      </w:r>
    </w:p>
    <w:p w:rsidR="00943F29" w:rsidRDefault="00943F29" w:rsidP="00367E35">
      <w:pPr>
        <w:pStyle w:val="a9"/>
        <w:widowControl w:val="0"/>
        <w:numPr>
          <w:ilvl w:val="0"/>
          <w:numId w:val="3"/>
        </w:numPr>
        <w:tabs>
          <w:tab w:val="left" w:pos="993"/>
        </w:tabs>
        <w:ind w:left="0" w:firstLine="567"/>
        <w:jc w:val="both"/>
        <w:rPr>
          <w:rFonts w:cs="Times New Roman"/>
          <w:b/>
          <w:szCs w:val="28"/>
        </w:rPr>
      </w:pPr>
      <w:r>
        <w:rPr>
          <w:rFonts w:cs="Times New Roman"/>
          <w:szCs w:val="28"/>
        </w:rPr>
        <w:t>н</w:t>
      </w:r>
      <w:r w:rsidRPr="0044775B">
        <w:rPr>
          <w:rFonts w:cs="Times New Roman"/>
          <w:szCs w:val="28"/>
        </w:rPr>
        <w:t>аблюдается ли сезонная компонента?</w:t>
      </w:r>
    </w:p>
    <w:p w:rsidR="00F44F53" w:rsidRDefault="00F44F53" w:rsidP="00367E35">
      <w:pPr>
        <w:widowControl w:val="0"/>
        <w:tabs>
          <w:tab w:val="left" w:pos="1134"/>
        </w:tabs>
        <w:ind w:firstLine="567"/>
        <w:jc w:val="both"/>
        <w:rPr>
          <w:rFonts w:cs="Times New Roman"/>
          <w:b/>
          <w:szCs w:val="28"/>
        </w:rPr>
      </w:pPr>
    </w:p>
    <w:p w:rsidR="00F44F53" w:rsidRDefault="00F44F53" w:rsidP="00367E35">
      <w:pPr>
        <w:widowControl w:val="0"/>
        <w:tabs>
          <w:tab w:val="left" w:pos="1134"/>
        </w:tabs>
        <w:ind w:firstLine="567"/>
        <w:jc w:val="both"/>
        <w:rPr>
          <w:rFonts w:cs="Times New Roman"/>
          <w:b/>
          <w:szCs w:val="28"/>
        </w:rPr>
      </w:pPr>
      <w:r>
        <w:rPr>
          <w:rFonts w:cs="Times New Roman"/>
          <w:b/>
          <w:szCs w:val="28"/>
        </w:rPr>
        <w:t xml:space="preserve">2.3 </w:t>
      </w:r>
      <w:r w:rsidR="00943F29" w:rsidRPr="00FB4D2B">
        <w:rPr>
          <w:rFonts w:cs="Times New Roman"/>
          <w:b/>
          <w:szCs w:val="28"/>
        </w:rPr>
        <w:t>Понятие о сводке и группировке статистического материала</w:t>
      </w:r>
    </w:p>
    <w:p w:rsidR="00943F29" w:rsidRPr="00367E35" w:rsidRDefault="00943F29" w:rsidP="00367E35">
      <w:pPr>
        <w:widowControl w:val="0"/>
        <w:tabs>
          <w:tab w:val="left" w:pos="1134"/>
        </w:tabs>
        <w:ind w:firstLine="567"/>
        <w:jc w:val="both"/>
        <w:rPr>
          <w:rFonts w:cs="Times New Roman"/>
          <w:b/>
          <w:szCs w:val="28"/>
        </w:rPr>
      </w:pPr>
      <w:r w:rsidRPr="00FB4D2B">
        <w:rPr>
          <w:rFonts w:cs="Times New Roman"/>
          <w:szCs w:val="28"/>
        </w:rPr>
        <w:t>Собранный в процессе статистического наблюдения материал представляет собой разрозненные</w:t>
      </w:r>
      <w:r>
        <w:rPr>
          <w:rFonts w:cs="Times New Roman"/>
          <w:szCs w:val="28"/>
        </w:rPr>
        <w:t xml:space="preserve"> первичные цифровые сведения об отдельных единицах изучаемого явления. В таком виде материал еще не характеризует явления в целом, так как он слишком разрознен и </w:t>
      </w:r>
      <w:proofErr w:type="spellStart"/>
      <w:r>
        <w:rPr>
          <w:rFonts w:cs="Times New Roman"/>
          <w:szCs w:val="28"/>
        </w:rPr>
        <w:t>неклассифицирован</w:t>
      </w:r>
      <w:proofErr w:type="spellEnd"/>
      <w:r>
        <w:rPr>
          <w:rFonts w:cs="Times New Roman"/>
          <w:szCs w:val="28"/>
        </w:rPr>
        <w:t>. Из него не видно ни состава, ни численности, ни существа связей этого явления с другими. Указанные признаки могут быть получены лишь в процессе обработки материалов наблюдения. Это и является задачей второго этапа статистической работы – сводка и группировка результатов статистического исследования.</w:t>
      </w:r>
    </w:p>
    <w:p w:rsidR="00943F29" w:rsidRPr="00091695" w:rsidRDefault="00943F29" w:rsidP="00943F29">
      <w:pPr>
        <w:widowControl w:val="0"/>
        <w:tabs>
          <w:tab w:val="left" w:pos="1134"/>
        </w:tabs>
        <w:ind w:firstLine="567"/>
        <w:jc w:val="both"/>
        <w:rPr>
          <w:rFonts w:cs="Times New Roman"/>
          <w:szCs w:val="28"/>
        </w:rPr>
      </w:pPr>
      <w:r w:rsidRPr="00FB4D2B">
        <w:rPr>
          <w:rFonts w:cs="Times New Roman"/>
          <w:b/>
          <w:i/>
          <w:szCs w:val="28"/>
        </w:rPr>
        <w:t>Статистическая сводка</w:t>
      </w:r>
      <w:r w:rsidRPr="00091695">
        <w:rPr>
          <w:rFonts w:cs="Times New Roman"/>
          <w:b/>
          <w:szCs w:val="28"/>
        </w:rPr>
        <w:t xml:space="preserve"> – </w:t>
      </w:r>
      <w:r w:rsidRPr="00091695">
        <w:rPr>
          <w:rFonts w:cs="Times New Roman"/>
          <w:szCs w:val="28"/>
        </w:rPr>
        <w:t>это систематизация первичных данных и подсчет обобщающих статистических показателей, относящихся ко всей совокупности.</w:t>
      </w:r>
    </w:p>
    <w:p w:rsidR="00943F29" w:rsidRPr="00A12F07" w:rsidRDefault="00943F29" w:rsidP="00943F29">
      <w:pPr>
        <w:widowControl w:val="0"/>
        <w:tabs>
          <w:tab w:val="left" w:pos="142"/>
          <w:tab w:val="left" w:pos="993"/>
        </w:tabs>
        <w:ind w:firstLine="567"/>
        <w:jc w:val="both"/>
        <w:rPr>
          <w:rFonts w:cs="Times New Roman"/>
          <w:szCs w:val="28"/>
        </w:rPr>
      </w:pPr>
      <w:r w:rsidRPr="00A12F07">
        <w:rPr>
          <w:rFonts w:cs="Times New Roman"/>
          <w:szCs w:val="28"/>
        </w:rPr>
        <w:t xml:space="preserve">Статистическая сводка классифицируется по ряду признаков: </w:t>
      </w:r>
    </w:p>
    <w:p w:rsidR="00943F29" w:rsidRPr="00A12F07" w:rsidRDefault="00943F29" w:rsidP="00367E35">
      <w:pPr>
        <w:pStyle w:val="a9"/>
        <w:widowControl w:val="0"/>
        <w:numPr>
          <w:ilvl w:val="0"/>
          <w:numId w:val="5"/>
        </w:numPr>
        <w:tabs>
          <w:tab w:val="left" w:pos="142"/>
          <w:tab w:val="left" w:pos="993"/>
        </w:tabs>
        <w:ind w:left="0" w:firstLine="567"/>
        <w:jc w:val="both"/>
        <w:rPr>
          <w:rFonts w:cs="Times New Roman"/>
          <w:szCs w:val="28"/>
        </w:rPr>
      </w:pPr>
      <w:r w:rsidRPr="00A12F07">
        <w:rPr>
          <w:rFonts w:cs="Times New Roman"/>
          <w:szCs w:val="28"/>
        </w:rPr>
        <w:t>по глубине обработки данных:</w:t>
      </w:r>
    </w:p>
    <w:p w:rsidR="00943F29" w:rsidRPr="00A12F07" w:rsidRDefault="00943F29" w:rsidP="00367E35">
      <w:pPr>
        <w:pStyle w:val="a9"/>
        <w:widowControl w:val="0"/>
        <w:numPr>
          <w:ilvl w:val="0"/>
          <w:numId w:val="6"/>
        </w:numPr>
        <w:tabs>
          <w:tab w:val="left" w:pos="142"/>
          <w:tab w:val="left" w:pos="993"/>
        </w:tabs>
        <w:ind w:left="0" w:firstLine="567"/>
        <w:jc w:val="both"/>
        <w:rPr>
          <w:rFonts w:cs="Times New Roman"/>
          <w:szCs w:val="28"/>
        </w:rPr>
      </w:pPr>
      <w:r w:rsidRPr="00A12F07">
        <w:rPr>
          <w:rFonts w:cs="Times New Roman"/>
          <w:szCs w:val="28"/>
        </w:rPr>
        <w:lastRenderedPageBreak/>
        <w:t>простая;</w:t>
      </w:r>
    </w:p>
    <w:p w:rsidR="00943F29" w:rsidRPr="00A12F07" w:rsidRDefault="00943F29" w:rsidP="00367E35">
      <w:pPr>
        <w:pStyle w:val="a9"/>
        <w:widowControl w:val="0"/>
        <w:numPr>
          <w:ilvl w:val="0"/>
          <w:numId w:val="6"/>
        </w:numPr>
        <w:tabs>
          <w:tab w:val="left" w:pos="142"/>
          <w:tab w:val="left" w:pos="993"/>
        </w:tabs>
        <w:ind w:left="0" w:firstLine="567"/>
        <w:jc w:val="both"/>
        <w:rPr>
          <w:rFonts w:cs="Times New Roman"/>
          <w:szCs w:val="28"/>
        </w:rPr>
      </w:pPr>
      <w:r w:rsidRPr="00A12F07">
        <w:rPr>
          <w:rFonts w:cs="Times New Roman"/>
          <w:szCs w:val="28"/>
        </w:rPr>
        <w:t>сложная;</w:t>
      </w:r>
    </w:p>
    <w:p w:rsidR="00943F29" w:rsidRPr="00A12F07" w:rsidRDefault="00943F29" w:rsidP="00367E35">
      <w:pPr>
        <w:pStyle w:val="a9"/>
        <w:widowControl w:val="0"/>
        <w:numPr>
          <w:ilvl w:val="0"/>
          <w:numId w:val="6"/>
        </w:numPr>
        <w:tabs>
          <w:tab w:val="left" w:pos="142"/>
          <w:tab w:val="left" w:pos="993"/>
        </w:tabs>
        <w:ind w:left="0" w:firstLine="567"/>
        <w:jc w:val="both"/>
        <w:rPr>
          <w:rFonts w:cs="Times New Roman"/>
          <w:szCs w:val="28"/>
        </w:rPr>
      </w:pPr>
      <w:r w:rsidRPr="00A12F07">
        <w:rPr>
          <w:rFonts w:cs="Times New Roman"/>
          <w:szCs w:val="28"/>
        </w:rPr>
        <w:t>комбинированная;</w:t>
      </w:r>
    </w:p>
    <w:p w:rsidR="00943F29" w:rsidRPr="00A12F07" w:rsidRDefault="00943F29" w:rsidP="00367E35">
      <w:pPr>
        <w:pStyle w:val="a9"/>
        <w:widowControl w:val="0"/>
        <w:numPr>
          <w:ilvl w:val="0"/>
          <w:numId w:val="6"/>
        </w:numPr>
        <w:tabs>
          <w:tab w:val="left" w:pos="142"/>
          <w:tab w:val="left" w:pos="993"/>
        </w:tabs>
        <w:ind w:left="0" w:firstLine="567"/>
        <w:jc w:val="both"/>
        <w:rPr>
          <w:rFonts w:cs="Times New Roman"/>
          <w:szCs w:val="28"/>
        </w:rPr>
      </w:pPr>
      <w:r w:rsidRPr="00A12F07">
        <w:rPr>
          <w:rFonts w:cs="Times New Roman"/>
          <w:szCs w:val="28"/>
        </w:rPr>
        <w:t>многомерная;</w:t>
      </w:r>
    </w:p>
    <w:p w:rsidR="00943F29" w:rsidRPr="00A12F07" w:rsidRDefault="00943F29" w:rsidP="00367E35">
      <w:pPr>
        <w:pStyle w:val="a9"/>
        <w:widowControl w:val="0"/>
        <w:numPr>
          <w:ilvl w:val="0"/>
          <w:numId w:val="5"/>
        </w:numPr>
        <w:tabs>
          <w:tab w:val="left" w:pos="142"/>
          <w:tab w:val="left" w:pos="993"/>
        </w:tabs>
        <w:ind w:left="0" w:firstLine="567"/>
        <w:jc w:val="both"/>
        <w:rPr>
          <w:rFonts w:cs="Times New Roman"/>
          <w:szCs w:val="28"/>
        </w:rPr>
      </w:pPr>
      <w:r w:rsidRPr="00A12F07">
        <w:rPr>
          <w:rFonts w:cs="Times New Roman"/>
          <w:szCs w:val="28"/>
        </w:rPr>
        <w:t>по форме обработки материала:</w:t>
      </w:r>
    </w:p>
    <w:p w:rsidR="00943F29" w:rsidRPr="00184E35" w:rsidRDefault="00943F29" w:rsidP="00367E35">
      <w:pPr>
        <w:pStyle w:val="a9"/>
        <w:widowControl w:val="0"/>
        <w:numPr>
          <w:ilvl w:val="0"/>
          <w:numId w:val="7"/>
        </w:numPr>
        <w:tabs>
          <w:tab w:val="left" w:pos="142"/>
          <w:tab w:val="left" w:pos="993"/>
        </w:tabs>
        <w:ind w:left="0" w:firstLine="567"/>
        <w:jc w:val="both"/>
        <w:rPr>
          <w:rFonts w:cs="Times New Roman"/>
          <w:szCs w:val="28"/>
        </w:rPr>
      </w:pPr>
      <w:proofErr w:type="gramStart"/>
      <w:r w:rsidRPr="00184E35">
        <w:rPr>
          <w:rFonts w:cs="Times New Roman"/>
          <w:szCs w:val="28"/>
        </w:rPr>
        <w:t>децентрализованная</w:t>
      </w:r>
      <w:proofErr w:type="gramEnd"/>
      <w:r w:rsidRPr="00184E35">
        <w:rPr>
          <w:rFonts w:cs="Times New Roman"/>
          <w:szCs w:val="28"/>
        </w:rPr>
        <w:t xml:space="preserve"> – </w:t>
      </w:r>
      <w:r w:rsidRPr="00184E35">
        <w:rPr>
          <w:rFonts w:cs="Times New Roman"/>
          <w:color w:val="000000"/>
          <w:szCs w:val="28"/>
          <w:shd w:val="clear" w:color="auto" w:fill="FFFFFF"/>
        </w:rPr>
        <w:t>это способ обобщения материала, который осуществляется снизу доверху по иерархической лестнице управления и на каждом из этапов подвергается обработке</w:t>
      </w:r>
      <w:r w:rsidRPr="00184E35">
        <w:rPr>
          <w:rFonts w:cs="Times New Roman"/>
          <w:szCs w:val="28"/>
        </w:rPr>
        <w:t>;</w:t>
      </w:r>
    </w:p>
    <w:p w:rsidR="00943F29" w:rsidRPr="00184E35" w:rsidRDefault="00943F29" w:rsidP="00367E35">
      <w:pPr>
        <w:pStyle w:val="a9"/>
        <w:widowControl w:val="0"/>
        <w:numPr>
          <w:ilvl w:val="0"/>
          <w:numId w:val="7"/>
        </w:numPr>
        <w:tabs>
          <w:tab w:val="left" w:pos="142"/>
          <w:tab w:val="left" w:pos="993"/>
        </w:tabs>
        <w:ind w:left="0" w:firstLine="567"/>
        <w:jc w:val="both"/>
        <w:rPr>
          <w:rFonts w:cs="Times New Roman"/>
          <w:szCs w:val="28"/>
        </w:rPr>
      </w:pPr>
      <w:proofErr w:type="gramStart"/>
      <w:r w:rsidRPr="00184E35">
        <w:rPr>
          <w:rFonts w:cs="Times New Roman"/>
          <w:szCs w:val="28"/>
        </w:rPr>
        <w:t>централизованная</w:t>
      </w:r>
      <w:proofErr w:type="gramEnd"/>
      <w:r w:rsidRPr="00184E35">
        <w:rPr>
          <w:rFonts w:cs="Times New Roman"/>
          <w:szCs w:val="28"/>
        </w:rPr>
        <w:t xml:space="preserve"> – </w:t>
      </w:r>
      <w:r w:rsidRPr="00184E35">
        <w:rPr>
          <w:rFonts w:cs="Times New Roman"/>
          <w:color w:val="000000"/>
          <w:szCs w:val="28"/>
          <w:shd w:val="clear" w:color="auto" w:fill="FFFFFF"/>
        </w:rPr>
        <w:t>это способ, при котором все первичные данные, полученные в результате статистического наблюдения, сосредоточиваются в одной центральной организации и подвергаются обработке от начала до конца</w:t>
      </w:r>
      <w:r w:rsidRPr="00184E35">
        <w:rPr>
          <w:rFonts w:cs="Times New Roman"/>
          <w:szCs w:val="28"/>
        </w:rPr>
        <w:t>;</w:t>
      </w:r>
    </w:p>
    <w:p w:rsidR="00943F29" w:rsidRPr="00A12F07" w:rsidRDefault="00943F29" w:rsidP="00367E35">
      <w:pPr>
        <w:pStyle w:val="a9"/>
        <w:widowControl w:val="0"/>
        <w:numPr>
          <w:ilvl w:val="0"/>
          <w:numId w:val="5"/>
        </w:numPr>
        <w:tabs>
          <w:tab w:val="left" w:pos="142"/>
          <w:tab w:val="left" w:pos="993"/>
        </w:tabs>
        <w:ind w:left="0" w:firstLine="567"/>
        <w:jc w:val="both"/>
        <w:rPr>
          <w:rFonts w:cs="Times New Roman"/>
          <w:szCs w:val="28"/>
        </w:rPr>
      </w:pPr>
      <w:r w:rsidRPr="00A12F07">
        <w:rPr>
          <w:rFonts w:cs="Times New Roman"/>
          <w:szCs w:val="28"/>
        </w:rPr>
        <w:t>по технике выполнения:</w:t>
      </w:r>
    </w:p>
    <w:p w:rsidR="00943F29" w:rsidRPr="00A12F07" w:rsidRDefault="00943F29" w:rsidP="00367E35">
      <w:pPr>
        <w:pStyle w:val="a9"/>
        <w:widowControl w:val="0"/>
        <w:numPr>
          <w:ilvl w:val="0"/>
          <w:numId w:val="8"/>
        </w:numPr>
        <w:tabs>
          <w:tab w:val="left" w:pos="142"/>
          <w:tab w:val="left" w:pos="993"/>
        </w:tabs>
        <w:ind w:left="0" w:firstLine="567"/>
        <w:jc w:val="both"/>
        <w:rPr>
          <w:rFonts w:cs="Times New Roman"/>
          <w:szCs w:val="28"/>
        </w:rPr>
      </w:pPr>
      <w:r w:rsidRPr="00A12F07">
        <w:rPr>
          <w:rFonts w:cs="Times New Roman"/>
          <w:szCs w:val="28"/>
        </w:rPr>
        <w:t>механизированная;</w:t>
      </w:r>
    </w:p>
    <w:p w:rsidR="00943F29" w:rsidRPr="00A12F07" w:rsidRDefault="00943F29" w:rsidP="00367E35">
      <w:pPr>
        <w:pStyle w:val="a9"/>
        <w:widowControl w:val="0"/>
        <w:numPr>
          <w:ilvl w:val="0"/>
          <w:numId w:val="8"/>
        </w:numPr>
        <w:tabs>
          <w:tab w:val="left" w:pos="142"/>
          <w:tab w:val="left" w:pos="993"/>
        </w:tabs>
        <w:ind w:left="0" w:firstLine="567"/>
        <w:jc w:val="both"/>
        <w:rPr>
          <w:rFonts w:cs="Times New Roman"/>
          <w:szCs w:val="28"/>
        </w:rPr>
      </w:pPr>
      <w:r w:rsidRPr="00A12F07">
        <w:rPr>
          <w:rFonts w:cs="Times New Roman"/>
          <w:szCs w:val="28"/>
        </w:rPr>
        <w:t>ручная.</w:t>
      </w:r>
    </w:p>
    <w:p w:rsidR="00943F29" w:rsidRPr="00C40A9D" w:rsidRDefault="00943F29" w:rsidP="00943F29">
      <w:pPr>
        <w:widowControl w:val="0"/>
        <w:tabs>
          <w:tab w:val="left" w:pos="1134"/>
        </w:tabs>
        <w:ind w:firstLine="567"/>
        <w:jc w:val="both"/>
        <w:rPr>
          <w:rFonts w:cs="Times New Roman"/>
          <w:szCs w:val="28"/>
        </w:rPr>
      </w:pPr>
      <w:r>
        <w:rPr>
          <w:rFonts w:cs="Times New Roman"/>
          <w:b/>
          <w:i/>
          <w:szCs w:val="28"/>
        </w:rPr>
        <w:t>Статистическая группировка</w:t>
      </w:r>
      <w:r w:rsidRPr="00091695">
        <w:rPr>
          <w:rFonts w:cs="Times New Roman"/>
          <w:b/>
          <w:szCs w:val="28"/>
        </w:rPr>
        <w:t xml:space="preserve"> </w:t>
      </w:r>
      <w:r>
        <w:rPr>
          <w:rFonts w:cs="Times New Roman"/>
          <w:b/>
          <w:szCs w:val="28"/>
        </w:rPr>
        <w:t xml:space="preserve">– </w:t>
      </w:r>
      <w:r w:rsidRPr="00C472F6">
        <w:rPr>
          <w:rFonts w:cs="Times New Roman"/>
          <w:szCs w:val="28"/>
        </w:rPr>
        <w:t>это</w:t>
      </w:r>
      <w:r>
        <w:rPr>
          <w:rFonts w:cs="Times New Roman"/>
          <w:b/>
          <w:szCs w:val="28"/>
        </w:rPr>
        <w:t xml:space="preserve"> </w:t>
      </w:r>
      <w:r w:rsidRPr="00091695">
        <w:rPr>
          <w:rFonts w:cs="Times New Roman"/>
          <w:szCs w:val="28"/>
        </w:rPr>
        <w:t xml:space="preserve">разделение множества единиц изучаемой совокупности на однородные типичные группы по определенным </w:t>
      </w:r>
      <w:r w:rsidRPr="00C40A9D">
        <w:rPr>
          <w:rFonts w:cs="Times New Roman"/>
          <w:szCs w:val="28"/>
        </w:rPr>
        <w:t>существенным количественным или качественным признакам.</w:t>
      </w:r>
    </w:p>
    <w:p w:rsidR="00943F29" w:rsidRPr="00615B6C" w:rsidRDefault="00943F29" w:rsidP="00943F29">
      <w:pPr>
        <w:pStyle w:val="a3"/>
        <w:widowControl w:val="0"/>
        <w:shd w:val="clear" w:color="auto" w:fill="FFFFFF"/>
        <w:tabs>
          <w:tab w:val="left" w:pos="851"/>
        </w:tabs>
        <w:spacing w:before="0" w:beforeAutospacing="0" w:after="0" w:afterAutospacing="0"/>
        <w:ind w:firstLine="567"/>
        <w:jc w:val="both"/>
        <w:rPr>
          <w:sz w:val="28"/>
          <w:szCs w:val="28"/>
        </w:rPr>
      </w:pPr>
      <w:r w:rsidRPr="00615B6C">
        <w:rPr>
          <w:sz w:val="28"/>
          <w:szCs w:val="28"/>
        </w:rPr>
        <w:t>Различают следующие виды статистических группировок:</w:t>
      </w:r>
    </w:p>
    <w:p w:rsidR="00943F29" w:rsidRPr="00615B6C" w:rsidRDefault="00943F29" w:rsidP="00367E35">
      <w:pPr>
        <w:pStyle w:val="a3"/>
        <w:widowControl w:val="0"/>
        <w:numPr>
          <w:ilvl w:val="0"/>
          <w:numId w:val="9"/>
        </w:numPr>
        <w:shd w:val="clear" w:color="auto" w:fill="FFFFFF"/>
        <w:tabs>
          <w:tab w:val="left" w:pos="851"/>
          <w:tab w:val="left" w:pos="993"/>
        </w:tabs>
        <w:spacing w:before="0" w:beforeAutospacing="0" w:after="0" w:afterAutospacing="0"/>
        <w:ind w:left="0" w:firstLine="567"/>
        <w:jc w:val="both"/>
        <w:rPr>
          <w:sz w:val="28"/>
          <w:szCs w:val="28"/>
        </w:rPr>
      </w:pPr>
      <w:r w:rsidRPr="00615B6C">
        <w:rPr>
          <w:sz w:val="28"/>
          <w:szCs w:val="28"/>
        </w:rPr>
        <w:t xml:space="preserve">типологические – </w:t>
      </w:r>
      <w:r w:rsidRPr="00615B6C">
        <w:rPr>
          <w:bCs/>
          <w:sz w:val="28"/>
          <w:szCs w:val="28"/>
          <w:shd w:val="clear" w:color="auto" w:fill="FFFFFF"/>
        </w:rPr>
        <w:t>это</w:t>
      </w:r>
      <w:r w:rsidRPr="00615B6C">
        <w:rPr>
          <w:sz w:val="28"/>
          <w:szCs w:val="28"/>
          <w:shd w:val="clear" w:color="auto" w:fill="FFFFFF"/>
        </w:rPr>
        <w:t> разделение исследуемой качественно разнородной совокупности на классы, социально – экономические типы, однородные группы единиц</w:t>
      </w:r>
      <w:r w:rsidRPr="00615B6C">
        <w:rPr>
          <w:sz w:val="28"/>
          <w:szCs w:val="28"/>
        </w:rPr>
        <w:t>;</w:t>
      </w:r>
    </w:p>
    <w:p w:rsidR="00943F29" w:rsidRPr="00615B6C" w:rsidRDefault="00943F29" w:rsidP="00367E35">
      <w:pPr>
        <w:pStyle w:val="a9"/>
        <w:widowControl w:val="0"/>
        <w:numPr>
          <w:ilvl w:val="0"/>
          <w:numId w:val="9"/>
        </w:numPr>
        <w:tabs>
          <w:tab w:val="left" w:pos="993"/>
        </w:tabs>
        <w:ind w:left="0" w:firstLine="567"/>
        <w:jc w:val="both"/>
        <w:rPr>
          <w:rFonts w:cs="Times New Roman"/>
          <w:szCs w:val="28"/>
        </w:rPr>
      </w:pPr>
      <w:r w:rsidRPr="00615B6C">
        <w:rPr>
          <w:rFonts w:cs="Times New Roman"/>
          <w:szCs w:val="28"/>
        </w:rPr>
        <w:t xml:space="preserve">структурные  – </w:t>
      </w:r>
      <w:r>
        <w:rPr>
          <w:rFonts w:eastAsia="Times New Roman" w:cs="Times New Roman"/>
          <w:szCs w:val="28"/>
          <w:lang w:eastAsia="ru-RU"/>
        </w:rPr>
        <w:t>п</w:t>
      </w:r>
      <w:r w:rsidRPr="00615B6C">
        <w:rPr>
          <w:rFonts w:eastAsia="Times New Roman" w:cs="Times New Roman"/>
          <w:szCs w:val="28"/>
          <w:lang w:eastAsia="ru-RU"/>
        </w:rPr>
        <w:t>ри группировке этого типа массив данных разбивается на группы, каждая из которых объединяет показатели, характеризующие состояние того или иного структурного элемента изучаемого явления или группы объ</w:t>
      </w:r>
      <w:r>
        <w:rPr>
          <w:rFonts w:eastAsia="Times New Roman" w:cs="Times New Roman"/>
          <w:szCs w:val="28"/>
          <w:lang w:eastAsia="ru-RU"/>
        </w:rPr>
        <w:t>ектов, составляющих это явление</w:t>
      </w:r>
      <w:r w:rsidRPr="00615B6C">
        <w:rPr>
          <w:rFonts w:cs="Times New Roman"/>
          <w:szCs w:val="28"/>
        </w:rPr>
        <w:t>;</w:t>
      </w:r>
    </w:p>
    <w:p w:rsidR="00943F29" w:rsidRPr="00615B6C" w:rsidRDefault="00943F29" w:rsidP="00367E35">
      <w:pPr>
        <w:pStyle w:val="a3"/>
        <w:widowControl w:val="0"/>
        <w:numPr>
          <w:ilvl w:val="0"/>
          <w:numId w:val="9"/>
        </w:numPr>
        <w:shd w:val="clear" w:color="auto" w:fill="FFFFFF"/>
        <w:tabs>
          <w:tab w:val="left" w:pos="851"/>
          <w:tab w:val="left" w:pos="993"/>
        </w:tabs>
        <w:spacing w:before="0" w:beforeAutospacing="0" w:after="0" w:afterAutospacing="0"/>
        <w:ind w:left="0" w:firstLine="567"/>
        <w:jc w:val="both"/>
        <w:rPr>
          <w:sz w:val="28"/>
          <w:szCs w:val="28"/>
        </w:rPr>
      </w:pPr>
      <w:r w:rsidRPr="00615B6C">
        <w:rPr>
          <w:sz w:val="28"/>
          <w:szCs w:val="28"/>
        </w:rPr>
        <w:t xml:space="preserve">аналитические </w:t>
      </w:r>
      <w:r>
        <w:rPr>
          <w:sz w:val="28"/>
          <w:szCs w:val="28"/>
        </w:rPr>
        <w:t xml:space="preserve">– </w:t>
      </w:r>
      <w:r w:rsidRPr="00615B6C">
        <w:rPr>
          <w:sz w:val="28"/>
          <w:szCs w:val="28"/>
          <w:shd w:val="clear" w:color="auto" w:fill="FFFFFF"/>
        </w:rPr>
        <w:t>это группировка, выявляющая взаимосвязи и взаимозависимости между изучаемыми социально–экономическими явлениями и признаками, их характеризующими</w:t>
      </w:r>
      <w:r w:rsidRPr="00615B6C">
        <w:rPr>
          <w:sz w:val="28"/>
          <w:szCs w:val="28"/>
        </w:rPr>
        <w:t>.</w:t>
      </w:r>
    </w:p>
    <w:p w:rsidR="00943F29" w:rsidRPr="004177C2" w:rsidRDefault="00943F29" w:rsidP="00943F29">
      <w:pPr>
        <w:widowControl w:val="0"/>
        <w:tabs>
          <w:tab w:val="left" w:pos="1134"/>
        </w:tabs>
        <w:ind w:firstLine="567"/>
        <w:jc w:val="both"/>
        <w:rPr>
          <w:rFonts w:cs="Times New Roman"/>
          <w:szCs w:val="28"/>
        </w:rPr>
      </w:pPr>
      <w:r w:rsidRPr="004177C2">
        <w:rPr>
          <w:rFonts w:cs="Times New Roman"/>
          <w:b/>
          <w:i/>
          <w:szCs w:val="28"/>
        </w:rPr>
        <w:t>Группированным признаком</w:t>
      </w:r>
      <w:r w:rsidRPr="004177C2">
        <w:rPr>
          <w:rFonts w:cs="Times New Roman"/>
          <w:szCs w:val="28"/>
        </w:rPr>
        <w:t xml:space="preserve"> (основанием группировки) называется признак, по которому проводится разделение единиц совокупности на отдельные группы.</w:t>
      </w:r>
    </w:p>
    <w:p w:rsidR="00943F29" w:rsidRDefault="00943F29" w:rsidP="00943F29">
      <w:pPr>
        <w:widowControl w:val="0"/>
        <w:tabs>
          <w:tab w:val="left" w:pos="1134"/>
        </w:tabs>
        <w:ind w:firstLine="567"/>
        <w:jc w:val="both"/>
        <w:rPr>
          <w:rFonts w:cs="Times New Roman"/>
          <w:color w:val="000000"/>
          <w:szCs w:val="28"/>
          <w:shd w:val="clear" w:color="auto" w:fill="FFFFFF"/>
        </w:rPr>
      </w:pPr>
      <w:r w:rsidRPr="004177C2">
        <w:rPr>
          <w:rFonts w:cs="Times New Roman"/>
          <w:color w:val="000000"/>
          <w:szCs w:val="28"/>
          <w:shd w:val="clear" w:color="auto" w:fill="FFFFFF"/>
        </w:rPr>
        <w:t>Все признаки в статистической науке можно подразделять</w:t>
      </w:r>
      <w:r>
        <w:rPr>
          <w:rFonts w:cs="Times New Roman"/>
          <w:color w:val="000000"/>
          <w:szCs w:val="28"/>
          <w:shd w:val="clear" w:color="auto" w:fill="FFFFFF"/>
        </w:rPr>
        <w:t xml:space="preserve"> </w:t>
      </w:r>
      <w:proofErr w:type="gramStart"/>
      <w:r>
        <w:rPr>
          <w:rFonts w:cs="Times New Roman"/>
          <w:color w:val="000000"/>
          <w:szCs w:val="28"/>
          <w:shd w:val="clear" w:color="auto" w:fill="FFFFFF"/>
        </w:rPr>
        <w:t>на</w:t>
      </w:r>
      <w:proofErr w:type="gramEnd"/>
      <w:r>
        <w:rPr>
          <w:rFonts w:cs="Times New Roman"/>
          <w:color w:val="000000"/>
          <w:szCs w:val="28"/>
          <w:shd w:val="clear" w:color="auto" w:fill="FFFFFF"/>
        </w:rPr>
        <w:t>:</w:t>
      </w:r>
    </w:p>
    <w:p w:rsidR="00943F29" w:rsidRPr="004177C2" w:rsidRDefault="00943F29" w:rsidP="00367E35">
      <w:pPr>
        <w:pStyle w:val="a9"/>
        <w:widowControl w:val="0"/>
        <w:numPr>
          <w:ilvl w:val="0"/>
          <w:numId w:val="10"/>
        </w:numPr>
        <w:tabs>
          <w:tab w:val="left" w:pos="993"/>
        </w:tabs>
        <w:ind w:left="0" w:firstLine="567"/>
        <w:jc w:val="both"/>
        <w:rPr>
          <w:rFonts w:cs="Times New Roman"/>
          <w:color w:val="000000"/>
          <w:szCs w:val="28"/>
          <w:shd w:val="clear" w:color="auto" w:fill="FFFFFF"/>
        </w:rPr>
      </w:pPr>
      <w:r w:rsidRPr="004177C2">
        <w:rPr>
          <w:rFonts w:cs="Times New Roman"/>
          <w:color w:val="000000"/>
          <w:szCs w:val="28"/>
          <w:shd w:val="clear" w:color="auto" w:fill="FFFFFF"/>
        </w:rPr>
        <w:t>факторные (признаки, которые оказывают большое влияние на изменение результативных признаков);</w:t>
      </w:r>
    </w:p>
    <w:p w:rsidR="00943F29" w:rsidRPr="004177C2" w:rsidRDefault="00943F29" w:rsidP="00367E35">
      <w:pPr>
        <w:pStyle w:val="a9"/>
        <w:widowControl w:val="0"/>
        <w:numPr>
          <w:ilvl w:val="0"/>
          <w:numId w:val="10"/>
        </w:numPr>
        <w:tabs>
          <w:tab w:val="left" w:pos="993"/>
        </w:tabs>
        <w:ind w:left="0" w:firstLine="567"/>
        <w:jc w:val="both"/>
        <w:rPr>
          <w:rFonts w:cs="Times New Roman"/>
          <w:b/>
          <w:szCs w:val="28"/>
        </w:rPr>
      </w:pPr>
      <w:r w:rsidRPr="004177C2">
        <w:rPr>
          <w:rFonts w:cs="Times New Roman"/>
          <w:color w:val="000000"/>
          <w:szCs w:val="28"/>
          <w:shd w:val="clear" w:color="auto" w:fill="FFFFFF"/>
        </w:rPr>
        <w:t>результативные (признаки, изменяющиеся под влиянием факторных признаков)</w:t>
      </w:r>
      <w:r>
        <w:rPr>
          <w:rFonts w:cs="Times New Roman"/>
          <w:color w:val="000000"/>
          <w:szCs w:val="28"/>
          <w:shd w:val="clear" w:color="auto" w:fill="FFFFFF"/>
        </w:rPr>
        <w:t>.</w:t>
      </w:r>
    </w:p>
    <w:p w:rsidR="00943F29" w:rsidRPr="00D76A79" w:rsidRDefault="00943F29" w:rsidP="00943F29">
      <w:pPr>
        <w:pStyle w:val="a3"/>
        <w:widowControl w:val="0"/>
        <w:shd w:val="clear" w:color="auto" w:fill="FFFFFF"/>
        <w:spacing w:before="0" w:beforeAutospacing="0" w:after="0" w:afterAutospacing="0"/>
        <w:ind w:firstLine="567"/>
        <w:jc w:val="both"/>
        <w:rPr>
          <w:b/>
          <w:bCs/>
          <w:i/>
          <w:iCs/>
          <w:sz w:val="28"/>
          <w:szCs w:val="28"/>
        </w:rPr>
      </w:pPr>
      <w:r w:rsidRPr="00D76A79">
        <w:rPr>
          <w:sz w:val="28"/>
          <w:szCs w:val="28"/>
        </w:rPr>
        <w:t>В зависимости от числа положенных в основание группировк</w:t>
      </w:r>
      <w:r>
        <w:rPr>
          <w:sz w:val="28"/>
          <w:szCs w:val="28"/>
        </w:rPr>
        <w:t xml:space="preserve">и признаков различают простые, комбинационные и </w:t>
      </w:r>
      <w:r w:rsidRPr="00D76A79">
        <w:rPr>
          <w:sz w:val="28"/>
          <w:szCs w:val="28"/>
        </w:rPr>
        <w:t>многомерные группировки.</w:t>
      </w:r>
    </w:p>
    <w:p w:rsidR="00943F29" w:rsidRPr="00536CC5" w:rsidRDefault="00943F29" w:rsidP="00943F29">
      <w:pPr>
        <w:pStyle w:val="a3"/>
        <w:widowControl w:val="0"/>
        <w:shd w:val="clear" w:color="auto" w:fill="FFFFFF"/>
        <w:spacing w:before="0" w:beforeAutospacing="0" w:after="0" w:afterAutospacing="0"/>
        <w:ind w:firstLine="567"/>
        <w:jc w:val="both"/>
        <w:rPr>
          <w:color w:val="000000"/>
          <w:sz w:val="28"/>
          <w:szCs w:val="28"/>
        </w:rPr>
      </w:pPr>
      <w:r w:rsidRPr="00536CC5">
        <w:rPr>
          <w:b/>
          <w:bCs/>
          <w:i/>
          <w:iCs/>
          <w:color w:val="000000"/>
          <w:sz w:val="28"/>
          <w:szCs w:val="28"/>
        </w:rPr>
        <w:t>Простой называется </w:t>
      </w:r>
      <w:r w:rsidRPr="00536CC5">
        <w:rPr>
          <w:color w:val="000000"/>
          <w:sz w:val="28"/>
          <w:szCs w:val="28"/>
        </w:rPr>
        <w:t>группировка, если группа образована только по одному признаку. Если разбить группу на подгруппу в соответствии с определенными признаками, то такую группировку называют комбинированной.</w:t>
      </w:r>
    </w:p>
    <w:p w:rsidR="00943F29" w:rsidRPr="00536CC5" w:rsidRDefault="00943F29" w:rsidP="00943F29">
      <w:pPr>
        <w:pStyle w:val="a3"/>
        <w:widowControl w:val="0"/>
        <w:shd w:val="clear" w:color="auto" w:fill="FFFFFF"/>
        <w:spacing w:before="0" w:beforeAutospacing="0" w:after="0" w:afterAutospacing="0"/>
        <w:ind w:firstLine="567"/>
        <w:jc w:val="both"/>
        <w:rPr>
          <w:color w:val="000000"/>
          <w:sz w:val="28"/>
          <w:szCs w:val="28"/>
        </w:rPr>
      </w:pPr>
      <w:r w:rsidRPr="00536CC5">
        <w:rPr>
          <w:b/>
          <w:bCs/>
          <w:i/>
          <w:iCs/>
          <w:color w:val="000000"/>
          <w:sz w:val="28"/>
          <w:szCs w:val="28"/>
        </w:rPr>
        <w:t>Комбинационной </w:t>
      </w:r>
      <w:r w:rsidRPr="00536CC5">
        <w:rPr>
          <w:color w:val="000000"/>
          <w:sz w:val="28"/>
          <w:szCs w:val="28"/>
        </w:rPr>
        <w:t>считается группировка, когда разбивка совокупности на группы производи</w:t>
      </w:r>
      <w:r>
        <w:rPr>
          <w:color w:val="000000"/>
          <w:sz w:val="28"/>
          <w:szCs w:val="28"/>
        </w:rPr>
        <w:t xml:space="preserve">тся по двум и более </w:t>
      </w:r>
      <w:proofErr w:type="spellStart"/>
      <w:r>
        <w:rPr>
          <w:color w:val="000000"/>
          <w:sz w:val="28"/>
          <w:szCs w:val="28"/>
        </w:rPr>
        <w:t>группировоч</w:t>
      </w:r>
      <w:r w:rsidRPr="00536CC5">
        <w:rPr>
          <w:color w:val="000000"/>
          <w:sz w:val="28"/>
          <w:szCs w:val="28"/>
        </w:rPr>
        <w:t>ным</w:t>
      </w:r>
      <w:proofErr w:type="spellEnd"/>
      <w:r w:rsidRPr="00536CC5">
        <w:rPr>
          <w:color w:val="000000"/>
          <w:sz w:val="28"/>
          <w:szCs w:val="28"/>
        </w:rPr>
        <w:t xml:space="preserve"> признакам, взятым в сочетании (комбинации) друг с другом Комбинационные группировки позволяют изучать единицы совокупности одновременно по нескольким признакам.</w:t>
      </w:r>
    </w:p>
    <w:p w:rsidR="00943F29" w:rsidRPr="00536CC5" w:rsidRDefault="00943F29" w:rsidP="00943F29">
      <w:pPr>
        <w:pStyle w:val="a3"/>
        <w:widowControl w:val="0"/>
        <w:shd w:val="clear" w:color="auto" w:fill="FFFFFF"/>
        <w:spacing w:before="0" w:beforeAutospacing="0" w:after="0" w:afterAutospacing="0"/>
        <w:ind w:firstLine="567"/>
        <w:jc w:val="both"/>
        <w:rPr>
          <w:color w:val="000000"/>
          <w:sz w:val="28"/>
          <w:szCs w:val="28"/>
        </w:rPr>
      </w:pPr>
      <w:r w:rsidRPr="00536CC5">
        <w:rPr>
          <w:color w:val="000000"/>
          <w:sz w:val="28"/>
          <w:szCs w:val="28"/>
        </w:rPr>
        <w:lastRenderedPageBreak/>
        <w:t>При изучении сложных социально–экономических явлений и процессов применяются комбинационные группировки. Для того чтобы построить комбинационную группировку, необходимо выявить наличие достаточно большого числа наблюдений.</w:t>
      </w:r>
    </w:p>
    <w:p w:rsidR="00943F29" w:rsidRDefault="00943F29" w:rsidP="00943F29">
      <w:pPr>
        <w:pStyle w:val="a3"/>
        <w:widowControl w:val="0"/>
        <w:shd w:val="clear" w:color="auto" w:fill="FFFFFF"/>
        <w:spacing w:before="0" w:beforeAutospacing="0" w:after="0" w:afterAutospacing="0"/>
        <w:ind w:firstLine="567"/>
        <w:jc w:val="both"/>
        <w:rPr>
          <w:b/>
          <w:bCs/>
          <w:i/>
          <w:iCs/>
          <w:color w:val="000000"/>
          <w:sz w:val="28"/>
          <w:szCs w:val="28"/>
        </w:rPr>
      </w:pPr>
      <w:r w:rsidRPr="00536CC5">
        <w:rPr>
          <w:color w:val="000000"/>
          <w:sz w:val="28"/>
          <w:szCs w:val="28"/>
        </w:rPr>
        <w:t>Для того чтобы найти скопление (в мерном пространстве) объектов (точек), необходимо применить </w:t>
      </w:r>
      <w:r w:rsidRPr="00536CC5">
        <w:rPr>
          <w:b/>
          <w:bCs/>
          <w:i/>
          <w:iCs/>
          <w:color w:val="000000"/>
          <w:sz w:val="28"/>
          <w:szCs w:val="28"/>
        </w:rPr>
        <w:t>многомерную группировку </w:t>
      </w:r>
    </w:p>
    <w:p w:rsidR="00943F29" w:rsidRPr="00536CC5" w:rsidRDefault="00943F29" w:rsidP="00943F29">
      <w:pPr>
        <w:pStyle w:val="a3"/>
        <w:widowControl w:val="0"/>
        <w:shd w:val="clear" w:color="auto" w:fill="FFFFFF"/>
        <w:spacing w:before="0" w:beforeAutospacing="0" w:after="0" w:afterAutospacing="0"/>
        <w:ind w:firstLine="567"/>
        <w:jc w:val="both"/>
        <w:rPr>
          <w:color w:val="000000"/>
          <w:sz w:val="28"/>
          <w:szCs w:val="28"/>
        </w:rPr>
      </w:pPr>
      <w:r w:rsidRPr="00536CC5">
        <w:rPr>
          <w:color w:val="000000"/>
          <w:sz w:val="28"/>
          <w:szCs w:val="28"/>
        </w:rPr>
        <w:t>Различают группировки по используемой информации:</w:t>
      </w:r>
    </w:p>
    <w:p w:rsidR="00943F29" w:rsidRPr="00536CC5" w:rsidRDefault="00943F29" w:rsidP="00943F29">
      <w:pPr>
        <w:pStyle w:val="a3"/>
        <w:widowControl w:val="0"/>
        <w:shd w:val="clear" w:color="auto" w:fill="FFFFFF"/>
        <w:spacing w:before="0" w:beforeAutospacing="0" w:after="0" w:afterAutospacing="0"/>
        <w:ind w:firstLine="567"/>
        <w:jc w:val="both"/>
        <w:rPr>
          <w:color w:val="000000"/>
          <w:sz w:val="28"/>
          <w:szCs w:val="28"/>
        </w:rPr>
      </w:pPr>
      <w:r w:rsidRPr="00536CC5">
        <w:rPr>
          <w:color w:val="000000"/>
          <w:sz w:val="28"/>
          <w:szCs w:val="28"/>
        </w:rPr>
        <w:t>1) первичные – производятся на основе исходных данных, которые были получены в результате статистического наблюдения;</w:t>
      </w:r>
    </w:p>
    <w:p w:rsidR="00943F29" w:rsidRPr="00091695" w:rsidRDefault="00943F29" w:rsidP="00943F29">
      <w:pPr>
        <w:pStyle w:val="a3"/>
        <w:widowControl w:val="0"/>
        <w:shd w:val="clear" w:color="auto" w:fill="FFFFFF"/>
        <w:spacing w:before="0" w:beforeAutospacing="0" w:after="0" w:afterAutospacing="0"/>
        <w:ind w:firstLine="567"/>
        <w:jc w:val="both"/>
        <w:rPr>
          <w:sz w:val="28"/>
          <w:szCs w:val="28"/>
        </w:rPr>
      </w:pPr>
      <w:proofErr w:type="gramStart"/>
      <w:r w:rsidRPr="00536CC5">
        <w:rPr>
          <w:color w:val="000000"/>
          <w:sz w:val="28"/>
          <w:szCs w:val="28"/>
        </w:rPr>
        <w:t>2) вторичные – это</w:t>
      </w:r>
      <w:r>
        <w:rPr>
          <w:color w:val="000000"/>
          <w:sz w:val="28"/>
          <w:szCs w:val="28"/>
        </w:rPr>
        <w:t xml:space="preserve"> </w:t>
      </w:r>
      <w:r w:rsidRPr="00091695">
        <w:rPr>
          <w:sz w:val="28"/>
          <w:szCs w:val="28"/>
        </w:rPr>
        <w:t xml:space="preserve">образование новых групп на основные ранее проведенной группировки. </w:t>
      </w:r>
      <w:proofErr w:type="gramEnd"/>
    </w:p>
    <w:p w:rsidR="00943F29" w:rsidRPr="004177C2" w:rsidRDefault="00943F29" w:rsidP="00943F29">
      <w:pPr>
        <w:widowControl w:val="0"/>
        <w:tabs>
          <w:tab w:val="left" w:pos="1134"/>
        </w:tabs>
        <w:ind w:firstLine="567"/>
        <w:jc w:val="both"/>
        <w:rPr>
          <w:rFonts w:cs="Times New Roman"/>
          <w:szCs w:val="28"/>
        </w:rPr>
      </w:pPr>
      <w:r w:rsidRPr="004177C2">
        <w:rPr>
          <w:rFonts w:cs="Times New Roman"/>
          <w:szCs w:val="28"/>
        </w:rPr>
        <w:t>Два способа вторичной группировки:</w:t>
      </w:r>
    </w:p>
    <w:p w:rsidR="00943F29" w:rsidRPr="004177C2" w:rsidRDefault="00943F29" w:rsidP="00367E35">
      <w:pPr>
        <w:pStyle w:val="a9"/>
        <w:widowControl w:val="0"/>
        <w:numPr>
          <w:ilvl w:val="0"/>
          <w:numId w:val="11"/>
        </w:numPr>
        <w:tabs>
          <w:tab w:val="left" w:pos="993"/>
        </w:tabs>
        <w:ind w:left="0" w:firstLine="567"/>
        <w:jc w:val="both"/>
        <w:rPr>
          <w:rFonts w:cs="Times New Roman"/>
          <w:szCs w:val="28"/>
        </w:rPr>
      </w:pPr>
      <w:r w:rsidRPr="004177C2">
        <w:rPr>
          <w:rFonts w:cs="Times New Roman"/>
          <w:szCs w:val="28"/>
        </w:rPr>
        <w:t>способ укрупнения интервалов;</w:t>
      </w:r>
    </w:p>
    <w:p w:rsidR="00943F29" w:rsidRPr="004177C2" w:rsidRDefault="00943F29" w:rsidP="00367E35">
      <w:pPr>
        <w:pStyle w:val="a9"/>
        <w:widowControl w:val="0"/>
        <w:numPr>
          <w:ilvl w:val="0"/>
          <w:numId w:val="11"/>
        </w:numPr>
        <w:tabs>
          <w:tab w:val="left" w:pos="993"/>
        </w:tabs>
        <w:ind w:left="0" w:firstLine="567"/>
        <w:jc w:val="both"/>
        <w:rPr>
          <w:rFonts w:cs="Times New Roman"/>
          <w:szCs w:val="28"/>
        </w:rPr>
      </w:pPr>
      <w:r w:rsidRPr="004177C2">
        <w:rPr>
          <w:rFonts w:cs="Times New Roman"/>
          <w:szCs w:val="28"/>
        </w:rPr>
        <w:t>способ деловой перегруппировки.</w:t>
      </w:r>
    </w:p>
    <w:p w:rsidR="00943F29" w:rsidRPr="00091695" w:rsidRDefault="00943F29" w:rsidP="00943F29">
      <w:pPr>
        <w:widowControl w:val="0"/>
        <w:tabs>
          <w:tab w:val="left" w:pos="1134"/>
        </w:tabs>
        <w:ind w:firstLine="567"/>
        <w:jc w:val="both"/>
        <w:rPr>
          <w:rFonts w:cs="Times New Roman"/>
          <w:szCs w:val="28"/>
        </w:rPr>
      </w:pPr>
      <w:r w:rsidRPr="00091695">
        <w:rPr>
          <w:rFonts w:cs="Times New Roman"/>
          <w:szCs w:val="28"/>
        </w:rPr>
        <w:t>Метод группировок решает следующие задачи статистического анализа:</w:t>
      </w:r>
    </w:p>
    <w:p w:rsidR="00943F29" w:rsidRPr="00091695" w:rsidRDefault="00943F29" w:rsidP="00943F29">
      <w:pPr>
        <w:widowControl w:val="0"/>
        <w:tabs>
          <w:tab w:val="left" w:pos="1134"/>
        </w:tabs>
        <w:ind w:firstLine="567"/>
        <w:jc w:val="both"/>
        <w:rPr>
          <w:rFonts w:cs="Times New Roman"/>
          <w:szCs w:val="28"/>
        </w:rPr>
      </w:pPr>
      <w:r>
        <w:rPr>
          <w:rFonts w:cs="Times New Roman"/>
          <w:szCs w:val="28"/>
        </w:rPr>
        <w:t>1. В</w:t>
      </w:r>
      <w:r w:rsidRPr="00091695">
        <w:rPr>
          <w:rFonts w:cs="Times New Roman"/>
          <w:szCs w:val="28"/>
        </w:rPr>
        <w:t>ыделение социально-экономических типов явлений.</w:t>
      </w:r>
    </w:p>
    <w:p w:rsidR="00943F29" w:rsidRPr="00091695" w:rsidRDefault="00943F29" w:rsidP="00943F29">
      <w:pPr>
        <w:widowControl w:val="0"/>
        <w:tabs>
          <w:tab w:val="left" w:pos="1134"/>
        </w:tabs>
        <w:ind w:firstLine="567"/>
        <w:jc w:val="both"/>
        <w:rPr>
          <w:rFonts w:cs="Times New Roman"/>
          <w:szCs w:val="28"/>
        </w:rPr>
      </w:pPr>
      <w:r w:rsidRPr="00091695">
        <w:rPr>
          <w:rFonts w:cs="Times New Roman"/>
          <w:szCs w:val="28"/>
        </w:rPr>
        <w:t>2. Изучение структуры явления и структурных сдвигов, происходящих в нем.</w:t>
      </w:r>
    </w:p>
    <w:p w:rsidR="00943F29" w:rsidRPr="00091695" w:rsidRDefault="00943F29" w:rsidP="00943F29">
      <w:pPr>
        <w:widowControl w:val="0"/>
        <w:tabs>
          <w:tab w:val="left" w:pos="1134"/>
        </w:tabs>
        <w:ind w:firstLine="567"/>
        <w:jc w:val="both"/>
        <w:rPr>
          <w:rFonts w:cs="Times New Roman"/>
          <w:szCs w:val="28"/>
        </w:rPr>
      </w:pPr>
      <w:r>
        <w:rPr>
          <w:rFonts w:cs="Times New Roman"/>
          <w:szCs w:val="28"/>
        </w:rPr>
        <w:t>3. О</w:t>
      </w:r>
      <w:r w:rsidRPr="00091695">
        <w:rPr>
          <w:rFonts w:cs="Times New Roman"/>
          <w:szCs w:val="28"/>
        </w:rPr>
        <w:t>бнаружение связи и зависимости между явлениями.</w:t>
      </w:r>
    </w:p>
    <w:p w:rsidR="00943F29" w:rsidRPr="00367E35" w:rsidRDefault="00943F29" w:rsidP="00367E35">
      <w:pPr>
        <w:widowControl w:val="0"/>
        <w:tabs>
          <w:tab w:val="left" w:pos="1134"/>
        </w:tabs>
        <w:ind w:firstLine="567"/>
        <w:jc w:val="both"/>
        <w:rPr>
          <w:rFonts w:cs="Times New Roman"/>
          <w:b/>
          <w:szCs w:val="28"/>
        </w:rPr>
      </w:pPr>
      <w:r w:rsidRPr="00B87A4C">
        <w:rPr>
          <w:rFonts w:cs="Times New Roman"/>
          <w:b/>
          <w:szCs w:val="28"/>
        </w:rPr>
        <w:t>Интервалы группировок</w:t>
      </w:r>
      <w:r w:rsidR="00367E35">
        <w:rPr>
          <w:rFonts w:cs="Times New Roman"/>
          <w:b/>
          <w:szCs w:val="28"/>
        </w:rPr>
        <w:t xml:space="preserve">. </w:t>
      </w:r>
      <w:r w:rsidRPr="008056C2">
        <w:rPr>
          <w:rFonts w:cs="Times New Roman"/>
          <w:szCs w:val="28"/>
        </w:rPr>
        <w:t xml:space="preserve">При </w:t>
      </w:r>
      <w:r>
        <w:rPr>
          <w:rFonts w:cs="Times New Roman"/>
          <w:szCs w:val="28"/>
        </w:rPr>
        <w:t>группировке изучаемых явлений по одному признаку, а тем более при комбинации двух-трех признаков можно получить значительное число групп (например, при группировке населения по возрасту, при группировке торговых фирм по числу работников или по размеру товарообороту и т.д.).</w:t>
      </w:r>
    </w:p>
    <w:p w:rsidR="00943F29" w:rsidRDefault="00943F29" w:rsidP="00943F29">
      <w:pPr>
        <w:widowControl w:val="0"/>
        <w:ind w:firstLine="567"/>
        <w:jc w:val="both"/>
        <w:rPr>
          <w:rFonts w:cs="Times New Roman"/>
          <w:szCs w:val="28"/>
        </w:rPr>
      </w:pPr>
      <w:r>
        <w:rPr>
          <w:rFonts w:cs="Times New Roman"/>
          <w:szCs w:val="28"/>
        </w:rPr>
        <w:t>Для решения вопроса о числе групп необходимо сначала выяснить положение и роль отдельных групп, тенденции их развития и затем выделить характерные, типичные группы, вытекающие из анализа изучаемого явления.</w:t>
      </w:r>
    </w:p>
    <w:p w:rsidR="00943F29" w:rsidRPr="00E71469" w:rsidRDefault="00943F29" w:rsidP="00943F29">
      <w:pPr>
        <w:widowControl w:val="0"/>
        <w:ind w:firstLine="567"/>
        <w:jc w:val="both"/>
        <w:rPr>
          <w:rFonts w:cs="Times New Roman"/>
          <w:szCs w:val="28"/>
        </w:rPr>
      </w:pPr>
      <w:r>
        <w:rPr>
          <w:rFonts w:cs="Times New Roman"/>
          <w:szCs w:val="28"/>
        </w:rPr>
        <w:t xml:space="preserve">Обычно рекомендуется брать не слишком много групп, так как при этом условии в каждую группу входит достаточно большое число единиц, что </w:t>
      </w:r>
      <w:r w:rsidRPr="00E71469">
        <w:rPr>
          <w:rFonts w:cs="Times New Roman"/>
          <w:szCs w:val="28"/>
        </w:rPr>
        <w:t>позволяет выявлять типичное, характерное, а не случайное.</w:t>
      </w:r>
    </w:p>
    <w:p w:rsidR="00943F29" w:rsidRPr="00E71469" w:rsidRDefault="00943F29" w:rsidP="00943F29">
      <w:pPr>
        <w:pStyle w:val="a3"/>
        <w:shd w:val="clear" w:color="auto" w:fill="FFFFFF"/>
        <w:spacing w:before="0" w:beforeAutospacing="0" w:after="0" w:afterAutospacing="0"/>
        <w:ind w:firstLine="567"/>
        <w:jc w:val="both"/>
        <w:rPr>
          <w:color w:val="000000"/>
          <w:sz w:val="28"/>
          <w:szCs w:val="28"/>
        </w:rPr>
      </w:pPr>
      <w:r w:rsidRPr="00E71469">
        <w:rPr>
          <w:color w:val="000000"/>
          <w:sz w:val="28"/>
          <w:szCs w:val="28"/>
        </w:rPr>
        <w:t xml:space="preserve">Для определения числа групп можно воспользоваться формулой </w:t>
      </w:r>
      <w:proofErr w:type="spellStart"/>
      <w:r w:rsidRPr="00E71469">
        <w:rPr>
          <w:color w:val="000000"/>
          <w:sz w:val="28"/>
          <w:szCs w:val="28"/>
        </w:rPr>
        <w:t>Стерджесса</w:t>
      </w:r>
      <w:proofErr w:type="spellEnd"/>
      <w:r w:rsidRPr="00E71469">
        <w:rPr>
          <w:color w:val="000000"/>
          <w:sz w:val="28"/>
          <w:szCs w:val="28"/>
        </w:rPr>
        <w:t>:</w:t>
      </w:r>
    </w:p>
    <w:p w:rsidR="00943F29" w:rsidRPr="00E71469" w:rsidRDefault="00943F29" w:rsidP="00943F29">
      <w:pPr>
        <w:pStyle w:val="a3"/>
        <w:shd w:val="clear" w:color="auto" w:fill="FFFFFF"/>
        <w:spacing w:before="0" w:beforeAutospacing="0" w:after="0" w:afterAutospacing="0"/>
        <w:ind w:firstLine="567"/>
        <w:jc w:val="both"/>
        <w:rPr>
          <w:color w:val="000000"/>
          <w:sz w:val="28"/>
          <w:szCs w:val="28"/>
        </w:rPr>
      </w:pPr>
    </w:p>
    <w:p w:rsidR="00943F29" w:rsidRPr="00E71469" w:rsidRDefault="00943F29" w:rsidP="00943F29">
      <w:pPr>
        <w:pStyle w:val="a3"/>
        <w:shd w:val="clear" w:color="auto" w:fill="FFFFFF"/>
        <w:spacing w:before="0" w:beforeAutospacing="0" w:after="0" w:afterAutospacing="0"/>
        <w:jc w:val="center"/>
        <w:rPr>
          <w:color w:val="000000"/>
          <w:sz w:val="28"/>
          <w:szCs w:val="28"/>
        </w:rPr>
      </w:pPr>
      <w:r w:rsidRPr="00E71469">
        <w:rPr>
          <w:position w:val="-10"/>
          <w:sz w:val="28"/>
          <w:szCs w:val="28"/>
        </w:rPr>
        <w:object w:dxaOrig="1719" w:dyaOrig="320">
          <v:shape id="_x0000_i1026" type="#_x0000_t75" style="width:86.25pt;height:15.75pt" o:ole="">
            <v:imagedata r:id="rId16" o:title=""/>
          </v:shape>
          <o:OLEObject Type="Embed" ProgID="Equation.3" ShapeID="_x0000_i1026" DrawAspect="Content" ObjectID="_1666973754" r:id="rId17"/>
        </w:object>
      </w:r>
    </w:p>
    <w:p w:rsidR="00943F29" w:rsidRPr="00E71469" w:rsidRDefault="00943F29" w:rsidP="00943F29">
      <w:pPr>
        <w:pStyle w:val="a3"/>
        <w:shd w:val="clear" w:color="auto" w:fill="FFFFFF"/>
        <w:spacing w:before="0" w:beforeAutospacing="0" w:after="0" w:afterAutospacing="0"/>
        <w:rPr>
          <w:color w:val="000000"/>
          <w:sz w:val="28"/>
          <w:szCs w:val="28"/>
        </w:rPr>
      </w:pPr>
    </w:p>
    <w:p w:rsidR="00943F29" w:rsidRPr="00E71469" w:rsidRDefault="00943F29" w:rsidP="00943F29">
      <w:pPr>
        <w:pStyle w:val="a3"/>
        <w:shd w:val="clear" w:color="auto" w:fill="FFFFFF"/>
        <w:spacing w:before="0" w:beforeAutospacing="0" w:after="0" w:afterAutospacing="0"/>
        <w:jc w:val="both"/>
        <w:rPr>
          <w:color w:val="000000"/>
          <w:sz w:val="28"/>
          <w:szCs w:val="28"/>
        </w:rPr>
      </w:pPr>
      <w:r w:rsidRPr="00E71469">
        <w:rPr>
          <w:color w:val="000000"/>
          <w:sz w:val="28"/>
          <w:szCs w:val="28"/>
        </w:rPr>
        <w:t>где,  </w:t>
      </w:r>
      <w:r w:rsidRPr="007B2279">
        <w:rPr>
          <w:position w:val="-6"/>
          <w:sz w:val="28"/>
          <w:szCs w:val="28"/>
        </w:rPr>
        <w:object w:dxaOrig="200" w:dyaOrig="220">
          <v:shape id="_x0000_i1027" type="#_x0000_t75" style="width:9.75pt;height:11.25pt" o:ole="">
            <v:imagedata r:id="rId18" o:title=""/>
          </v:shape>
          <o:OLEObject Type="Embed" ProgID="Equation.3" ShapeID="_x0000_i1027" DrawAspect="Content" ObjectID="_1666973755" r:id="rId19"/>
        </w:object>
      </w:r>
      <w:r w:rsidRPr="00E71469">
        <w:rPr>
          <w:color w:val="000000"/>
          <w:sz w:val="28"/>
          <w:szCs w:val="28"/>
        </w:rPr>
        <w:t>– число групп;</w:t>
      </w:r>
      <w:r w:rsidRPr="00E71469">
        <w:rPr>
          <w:sz w:val="28"/>
          <w:szCs w:val="28"/>
        </w:rPr>
        <w:t xml:space="preserve"> </w:t>
      </w:r>
      <w:r w:rsidRPr="00E71469">
        <w:rPr>
          <w:position w:val="-6"/>
          <w:sz w:val="28"/>
          <w:szCs w:val="28"/>
        </w:rPr>
        <w:object w:dxaOrig="279" w:dyaOrig="279">
          <v:shape id="_x0000_i1028" type="#_x0000_t75" style="width:14.25pt;height:14.25pt" o:ole="">
            <v:imagedata r:id="rId20" o:title=""/>
          </v:shape>
          <o:OLEObject Type="Embed" ProgID="Equation.3" ShapeID="_x0000_i1028" DrawAspect="Content" ObjectID="_1666973756" r:id="rId21"/>
        </w:object>
      </w:r>
      <w:r w:rsidRPr="00E71469">
        <w:rPr>
          <w:color w:val="000000"/>
          <w:sz w:val="28"/>
          <w:szCs w:val="28"/>
        </w:rPr>
        <w:t>– число единиц совокупности;</w:t>
      </w:r>
      <w:r w:rsidRPr="00E71469">
        <w:rPr>
          <w:sz w:val="28"/>
          <w:szCs w:val="28"/>
        </w:rPr>
        <w:t xml:space="preserve"> </w:t>
      </w:r>
      <w:r w:rsidRPr="00E71469">
        <w:rPr>
          <w:position w:val="-10"/>
          <w:sz w:val="28"/>
          <w:szCs w:val="28"/>
        </w:rPr>
        <w:object w:dxaOrig="499" w:dyaOrig="320">
          <v:shape id="_x0000_i1029" type="#_x0000_t75" style="width:24.75pt;height:15.75pt" o:ole="">
            <v:imagedata r:id="rId22" o:title=""/>
          </v:shape>
          <o:OLEObject Type="Embed" ProgID="Equation.3" ShapeID="_x0000_i1029" DrawAspect="Content" ObjectID="_1666973757" r:id="rId23"/>
        </w:object>
      </w:r>
      <w:r w:rsidRPr="00E71469">
        <w:rPr>
          <w:color w:val="000000"/>
          <w:sz w:val="28"/>
          <w:szCs w:val="28"/>
        </w:rPr>
        <w:t xml:space="preserve"> – десятичный логарифм </w:t>
      </w:r>
      <w:proofErr w:type="gramStart"/>
      <w:r w:rsidRPr="00E71469">
        <w:rPr>
          <w:color w:val="000000"/>
          <w:sz w:val="28"/>
          <w:szCs w:val="28"/>
        </w:rPr>
        <w:t>от</w:t>
      </w:r>
      <w:proofErr w:type="gramEnd"/>
      <w:r w:rsidRPr="00E71469">
        <w:rPr>
          <w:color w:val="000000"/>
          <w:sz w:val="28"/>
          <w:szCs w:val="28"/>
        </w:rPr>
        <w:t xml:space="preserve"> </w:t>
      </w:r>
      <w:r w:rsidRPr="00E71469">
        <w:rPr>
          <w:position w:val="-6"/>
          <w:sz w:val="28"/>
          <w:szCs w:val="28"/>
        </w:rPr>
        <w:object w:dxaOrig="279" w:dyaOrig="279">
          <v:shape id="_x0000_i1030" type="#_x0000_t75" style="width:14.25pt;height:14.25pt" o:ole="">
            <v:imagedata r:id="rId24" o:title=""/>
          </v:shape>
          <o:OLEObject Type="Embed" ProgID="Equation.3" ShapeID="_x0000_i1030" DrawAspect="Content" ObjectID="_1666973758" r:id="rId25"/>
        </w:object>
      </w:r>
      <w:r w:rsidRPr="00E71469">
        <w:rPr>
          <w:color w:val="000000"/>
          <w:sz w:val="28"/>
          <w:szCs w:val="28"/>
        </w:rPr>
        <w:t>.</w:t>
      </w:r>
    </w:p>
    <w:p w:rsidR="00943F29" w:rsidRPr="00E71469" w:rsidRDefault="00943F29" w:rsidP="00943F29">
      <w:pPr>
        <w:pStyle w:val="a3"/>
        <w:shd w:val="clear" w:color="auto" w:fill="FFFFFF"/>
        <w:spacing w:before="0" w:beforeAutospacing="0" w:after="0" w:afterAutospacing="0"/>
        <w:rPr>
          <w:color w:val="000000"/>
          <w:sz w:val="28"/>
          <w:szCs w:val="28"/>
        </w:rPr>
      </w:pPr>
    </w:p>
    <w:p w:rsidR="00943F29" w:rsidRPr="00E71469" w:rsidRDefault="00943F29" w:rsidP="00943F29">
      <w:pPr>
        <w:pStyle w:val="a3"/>
        <w:shd w:val="clear" w:color="auto" w:fill="FFFFFF"/>
        <w:spacing w:before="0" w:beforeAutospacing="0" w:after="0" w:afterAutospacing="0"/>
        <w:ind w:firstLine="567"/>
        <w:jc w:val="both"/>
        <w:rPr>
          <w:color w:val="000000"/>
          <w:sz w:val="28"/>
          <w:szCs w:val="28"/>
        </w:rPr>
      </w:pPr>
      <w:r w:rsidRPr="00E71469">
        <w:rPr>
          <w:color w:val="000000"/>
          <w:sz w:val="28"/>
          <w:szCs w:val="28"/>
        </w:rPr>
        <w:t xml:space="preserve">Данная формула говорит о том, что выбор числа групп </w:t>
      </w:r>
      <w:proofErr w:type="spellStart"/>
      <w:r w:rsidRPr="00E71469">
        <w:rPr>
          <w:color w:val="000000"/>
          <w:sz w:val="28"/>
          <w:szCs w:val="28"/>
        </w:rPr>
        <w:t>объектно</w:t>
      </w:r>
      <w:proofErr w:type="spellEnd"/>
      <w:r w:rsidRPr="00E71469">
        <w:rPr>
          <w:color w:val="000000"/>
          <w:sz w:val="28"/>
          <w:szCs w:val="28"/>
        </w:rPr>
        <w:t xml:space="preserve"> зависит от объема совокупности. После установления числа групп решается вопрос об определении интервалов группировки.</w:t>
      </w:r>
    </w:p>
    <w:p w:rsidR="00943F29" w:rsidRPr="00E71469" w:rsidRDefault="00943F29" w:rsidP="00943F29">
      <w:pPr>
        <w:widowControl w:val="0"/>
        <w:ind w:firstLine="567"/>
        <w:jc w:val="both"/>
        <w:rPr>
          <w:rFonts w:cs="Times New Roman"/>
          <w:color w:val="000000"/>
          <w:szCs w:val="28"/>
          <w:shd w:val="clear" w:color="auto" w:fill="FFFFFF"/>
        </w:rPr>
      </w:pPr>
      <w:r w:rsidRPr="00E71469">
        <w:rPr>
          <w:rFonts w:cs="Times New Roman"/>
          <w:b/>
          <w:i/>
          <w:color w:val="000000"/>
          <w:szCs w:val="28"/>
          <w:shd w:val="clear" w:color="auto" w:fill="FFFFFF"/>
        </w:rPr>
        <w:t>Интервал группировки</w:t>
      </w:r>
      <w:r w:rsidRPr="00E71469">
        <w:rPr>
          <w:rFonts w:cs="Times New Roman"/>
          <w:color w:val="000000"/>
          <w:szCs w:val="28"/>
          <w:shd w:val="clear" w:color="auto" w:fill="FFFFFF"/>
        </w:rPr>
        <w:t xml:space="preserve"> – это интервал значений варьирующего признака, лежащих в пределах определенной группы. </w:t>
      </w:r>
    </w:p>
    <w:p w:rsidR="00943F29" w:rsidRPr="00E71469" w:rsidRDefault="00943F29" w:rsidP="00943F29">
      <w:pPr>
        <w:widowControl w:val="0"/>
        <w:ind w:firstLine="567"/>
        <w:jc w:val="both"/>
        <w:rPr>
          <w:rFonts w:cs="Times New Roman"/>
          <w:szCs w:val="28"/>
        </w:rPr>
      </w:pPr>
      <w:r w:rsidRPr="00E71469">
        <w:rPr>
          <w:rFonts w:cs="Times New Roman"/>
          <w:color w:val="000000"/>
          <w:szCs w:val="28"/>
          <w:shd w:val="clear" w:color="auto" w:fill="FFFFFF"/>
        </w:rPr>
        <w:t>Каждый интервал имеет свою длину (ширину), верхнюю и нижнюю границы.</w:t>
      </w:r>
    </w:p>
    <w:p w:rsidR="00943F29" w:rsidRPr="0041703A" w:rsidRDefault="00943F29" w:rsidP="00943F29">
      <w:pPr>
        <w:widowControl w:val="0"/>
        <w:ind w:firstLine="567"/>
        <w:jc w:val="both"/>
        <w:rPr>
          <w:rFonts w:cs="Times New Roman"/>
          <w:szCs w:val="28"/>
        </w:rPr>
      </w:pPr>
      <w:r w:rsidRPr="00E71469">
        <w:rPr>
          <w:rFonts w:cs="Times New Roman"/>
          <w:color w:val="000000"/>
          <w:szCs w:val="28"/>
          <w:shd w:val="clear" w:color="auto" w:fill="FFFFFF"/>
        </w:rPr>
        <w:t xml:space="preserve">Нижняя граница интервала – это наименьшее значение признака в </w:t>
      </w:r>
      <w:r w:rsidRPr="0041703A">
        <w:rPr>
          <w:rFonts w:cs="Times New Roman"/>
          <w:color w:val="000000"/>
          <w:szCs w:val="28"/>
          <w:shd w:val="clear" w:color="auto" w:fill="FFFFFF"/>
        </w:rPr>
        <w:t>интервале, а верхняя граница интервала – его наибольшее значение. </w:t>
      </w:r>
      <w:r w:rsidRPr="0041703A">
        <w:rPr>
          <w:rFonts w:cs="Times New Roman"/>
          <w:bCs/>
          <w:color w:val="000000"/>
          <w:szCs w:val="28"/>
          <w:shd w:val="clear" w:color="auto" w:fill="FFFFFF"/>
        </w:rPr>
        <w:t>Ширина интервала</w:t>
      </w:r>
      <w:r w:rsidRPr="0041703A">
        <w:rPr>
          <w:rFonts w:cs="Times New Roman"/>
          <w:b/>
          <w:bCs/>
          <w:color w:val="000000"/>
          <w:szCs w:val="28"/>
          <w:shd w:val="clear" w:color="auto" w:fill="FFFFFF"/>
        </w:rPr>
        <w:t> </w:t>
      </w:r>
      <w:r w:rsidRPr="0041703A">
        <w:rPr>
          <w:rFonts w:cs="Times New Roman"/>
          <w:color w:val="000000"/>
          <w:szCs w:val="28"/>
          <w:shd w:val="clear" w:color="auto" w:fill="FFFFFF"/>
        </w:rPr>
        <w:t>– это разность между верхней и нижней границами. </w:t>
      </w:r>
    </w:p>
    <w:p w:rsidR="00943F29" w:rsidRDefault="00943F29" w:rsidP="00943F29">
      <w:pPr>
        <w:pStyle w:val="a3"/>
        <w:shd w:val="clear" w:color="auto" w:fill="FFFFFF"/>
        <w:spacing w:before="0" w:beforeAutospacing="0" w:after="0" w:afterAutospacing="0"/>
        <w:ind w:firstLine="567"/>
        <w:rPr>
          <w:color w:val="000000"/>
          <w:sz w:val="28"/>
          <w:szCs w:val="28"/>
        </w:rPr>
      </w:pPr>
      <w:r w:rsidRPr="0041703A">
        <w:rPr>
          <w:color w:val="000000"/>
          <w:sz w:val="28"/>
          <w:szCs w:val="28"/>
        </w:rPr>
        <w:lastRenderedPageBreak/>
        <w:t>Величина равного интервала определяется по следующей формуле:</w:t>
      </w:r>
    </w:p>
    <w:p w:rsidR="00943F29" w:rsidRDefault="00943F29" w:rsidP="00943F29">
      <w:pPr>
        <w:pStyle w:val="a3"/>
        <w:shd w:val="clear" w:color="auto" w:fill="FFFFFF"/>
        <w:spacing w:before="0" w:beforeAutospacing="0" w:after="0" w:afterAutospacing="0"/>
        <w:ind w:firstLine="567"/>
        <w:rPr>
          <w:color w:val="000000"/>
          <w:sz w:val="28"/>
          <w:szCs w:val="28"/>
        </w:rPr>
      </w:pPr>
    </w:p>
    <w:p w:rsidR="00943F29" w:rsidRDefault="00943F29" w:rsidP="00943F29">
      <w:pPr>
        <w:pStyle w:val="a3"/>
        <w:shd w:val="clear" w:color="auto" w:fill="FFFFFF"/>
        <w:spacing w:before="0" w:beforeAutospacing="0" w:after="0" w:afterAutospacing="0"/>
        <w:jc w:val="center"/>
        <w:rPr>
          <w:color w:val="000000"/>
          <w:sz w:val="28"/>
          <w:szCs w:val="28"/>
        </w:rPr>
      </w:pPr>
      <w:r w:rsidRPr="0041703A">
        <w:rPr>
          <w:position w:val="-24"/>
          <w:sz w:val="28"/>
          <w:szCs w:val="28"/>
        </w:rPr>
        <w:object w:dxaOrig="2120" w:dyaOrig="639">
          <v:shape id="_x0000_i1031" type="#_x0000_t75" style="width:106.5pt;height:31.5pt" o:ole="">
            <v:imagedata r:id="rId26" o:title=""/>
          </v:shape>
          <o:OLEObject Type="Embed" ProgID="Equation.3" ShapeID="_x0000_i1031" DrawAspect="Content" ObjectID="_1666973759" r:id="rId27"/>
        </w:object>
      </w:r>
    </w:p>
    <w:p w:rsidR="00943F29" w:rsidRPr="0041703A" w:rsidRDefault="00943F29" w:rsidP="00943F29">
      <w:pPr>
        <w:pStyle w:val="a3"/>
        <w:shd w:val="clear" w:color="auto" w:fill="FFFFFF"/>
        <w:spacing w:before="0" w:beforeAutospacing="0" w:after="0" w:afterAutospacing="0"/>
        <w:ind w:firstLine="567"/>
        <w:rPr>
          <w:color w:val="000000"/>
          <w:sz w:val="28"/>
          <w:szCs w:val="28"/>
        </w:rPr>
      </w:pPr>
    </w:p>
    <w:p w:rsidR="00943F29" w:rsidRPr="0041703A" w:rsidRDefault="00943F29" w:rsidP="00943F29">
      <w:pPr>
        <w:pStyle w:val="a3"/>
        <w:shd w:val="clear" w:color="auto" w:fill="FFFFFF"/>
        <w:spacing w:before="0" w:beforeAutospacing="0" w:after="0" w:afterAutospacing="0"/>
        <w:jc w:val="both"/>
        <w:rPr>
          <w:color w:val="000000"/>
          <w:sz w:val="28"/>
          <w:szCs w:val="28"/>
        </w:rPr>
      </w:pPr>
      <w:r>
        <w:rPr>
          <w:color w:val="000000"/>
          <w:sz w:val="28"/>
          <w:szCs w:val="28"/>
        </w:rPr>
        <w:t>г</w:t>
      </w:r>
      <w:r w:rsidRPr="0041703A">
        <w:rPr>
          <w:color w:val="000000"/>
          <w:sz w:val="28"/>
          <w:szCs w:val="28"/>
        </w:rPr>
        <w:t>де</w:t>
      </w:r>
      <w:r>
        <w:rPr>
          <w:color w:val="000000"/>
          <w:sz w:val="28"/>
          <w:szCs w:val="28"/>
        </w:rPr>
        <w:t xml:space="preserve">, </w:t>
      </w:r>
      <w:r w:rsidRPr="006069B6">
        <w:rPr>
          <w:position w:val="-12"/>
        </w:rPr>
        <w:object w:dxaOrig="1120" w:dyaOrig="360">
          <v:shape id="_x0000_i1032" type="#_x0000_t75" style="width:56.25pt;height:18pt" o:ole="">
            <v:imagedata r:id="rId28" o:title=""/>
          </v:shape>
          <o:OLEObject Type="Embed" ProgID="Equation.3" ShapeID="_x0000_i1032" DrawAspect="Content" ObjectID="_1666973760" r:id="rId29"/>
        </w:object>
      </w:r>
      <w:r w:rsidRPr="0041703A">
        <w:rPr>
          <w:color w:val="000000"/>
          <w:sz w:val="28"/>
          <w:szCs w:val="28"/>
        </w:rPr>
        <w:t>– максимальное и минимальное значение признака в совокупности;</w:t>
      </w:r>
      <w:r>
        <w:rPr>
          <w:color w:val="000000"/>
          <w:sz w:val="28"/>
          <w:szCs w:val="28"/>
        </w:rPr>
        <w:t xml:space="preserve"> </w:t>
      </w:r>
      <w:r w:rsidRPr="006069B6">
        <w:rPr>
          <w:position w:val="-6"/>
        </w:rPr>
        <w:object w:dxaOrig="200" w:dyaOrig="220">
          <v:shape id="_x0000_i1033" type="#_x0000_t75" style="width:9.75pt;height:11.25pt" o:ole="">
            <v:imagedata r:id="rId30" o:title=""/>
          </v:shape>
          <o:OLEObject Type="Embed" ProgID="Equation.3" ShapeID="_x0000_i1033" DrawAspect="Content" ObjectID="_1666973761" r:id="rId31"/>
        </w:object>
      </w:r>
      <w:r w:rsidRPr="0041703A">
        <w:rPr>
          <w:color w:val="000000"/>
          <w:sz w:val="28"/>
          <w:szCs w:val="28"/>
        </w:rPr>
        <w:t xml:space="preserve"> – число групп.</w:t>
      </w:r>
    </w:p>
    <w:p w:rsidR="00943F29" w:rsidRPr="00A66E6F" w:rsidRDefault="00943F29" w:rsidP="00943F29">
      <w:pPr>
        <w:widowControl w:val="0"/>
        <w:ind w:firstLine="567"/>
        <w:jc w:val="both"/>
        <w:rPr>
          <w:rFonts w:cs="Times New Roman"/>
          <w:szCs w:val="28"/>
        </w:rPr>
      </w:pPr>
      <w:r w:rsidRPr="00A66E6F">
        <w:rPr>
          <w:rFonts w:cs="Times New Roman"/>
          <w:color w:val="000000"/>
          <w:szCs w:val="28"/>
          <w:shd w:val="clear" w:color="auto" w:fill="FFFFFF"/>
        </w:rPr>
        <w:t>Интервалы группировок могут быть закрытыми и открытыми</w:t>
      </w:r>
      <w:r>
        <w:rPr>
          <w:rFonts w:cs="Times New Roman"/>
          <w:color w:val="000000"/>
          <w:szCs w:val="28"/>
          <w:shd w:val="clear" w:color="auto" w:fill="FFFFFF"/>
        </w:rPr>
        <w:t xml:space="preserve">. </w:t>
      </w:r>
      <w:r w:rsidRPr="00A66E6F">
        <w:rPr>
          <w:rFonts w:cs="Times New Roman"/>
          <w:color w:val="000000"/>
          <w:szCs w:val="28"/>
          <w:shd w:val="clear" w:color="auto" w:fill="FFFFFF"/>
        </w:rPr>
        <w:t> </w:t>
      </w:r>
      <w:r w:rsidRPr="00A66E6F">
        <w:rPr>
          <w:rFonts w:cs="Times New Roman"/>
          <w:bCs/>
          <w:iCs/>
          <w:color w:val="000000"/>
          <w:szCs w:val="28"/>
          <w:shd w:val="clear" w:color="auto" w:fill="FFFFFF"/>
        </w:rPr>
        <w:t>Закрытыми</w:t>
      </w:r>
      <w:r w:rsidRPr="00A66E6F">
        <w:rPr>
          <w:rFonts w:cs="Times New Roman"/>
          <w:b/>
          <w:bCs/>
          <w:i/>
          <w:iCs/>
          <w:color w:val="000000"/>
          <w:szCs w:val="28"/>
          <w:shd w:val="clear" w:color="auto" w:fill="FFFFFF"/>
        </w:rPr>
        <w:t> </w:t>
      </w:r>
      <w:r w:rsidRPr="00A66E6F">
        <w:rPr>
          <w:rFonts w:cs="Times New Roman"/>
          <w:color w:val="000000"/>
          <w:szCs w:val="28"/>
          <w:shd w:val="clear" w:color="auto" w:fill="FFFFFF"/>
        </w:rPr>
        <w:t>интервалами являются интервалы, в которых указаны верхняя и нижняя границы. Открытые интервалы имеют только одну границу (верхнюю – у первого, нижнюю – у последнего). </w:t>
      </w:r>
    </w:p>
    <w:p w:rsidR="00943F29" w:rsidRDefault="00943F29" w:rsidP="00943F29">
      <w:pPr>
        <w:widowControl w:val="0"/>
        <w:jc w:val="both"/>
        <w:rPr>
          <w:rFonts w:cs="Times New Roman"/>
          <w:b/>
          <w:szCs w:val="28"/>
        </w:rPr>
      </w:pPr>
    </w:p>
    <w:p w:rsidR="006D12CB" w:rsidRPr="00943F29" w:rsidRDefault="006D12CB" w:rsidP="00DA51EA">
      <w:pPr>
        <w:pStyle w:val="a9"/>
        <w:widowControl w:val="0"/>
        <w:tabs>
          <w:tab w:val="left" w:pos="993"/>
        </w:tabs>
        <w:ind w:left="0" w:firstLine="567"/>
        <w:jc w:val="both"/>
        <w:rPr>
          <w:b/>
        </w:rPr>
      </w:pPr>
    </w:p>
    <w:p w:rsidR="006D12CB" w:rsidRDefault="006D12CB" w:rsidP="00DA51EA">
      <w:pPr>
        <w:pStyle w:val="a9"/>
        <w:widowControl w:val="0"/>
        <w:tabs>
          <w:tab w:val="left" w:pos="993"/>
        </w:tabs>
        <w:ind w:left="0" w:firstLine="567"/>
        <w:jc w:val="both"/>
      </w:pPr>
    </w:p>
    <w:p w:rsidR="006D12CB" w:rsidRDefault="006D12CB" w:rsidP="00DA51EA">
      <w:pPr>
        <w:pStyle w:val="a9"/>
        <w:widowControl w:val="0"/>
        <w:tabs>
          <w:tab w:val="left" w:pos="993"/>
        </w:tabs>
        <w:ind w:left="0" w:firstLine="567"/>
        <w:jc w:val="both"/>
      </w:pPr>
    </w:p>
    <w:p w:rsidR="006D12CB" w:rsidRDefault="006D12CB" w:rsidP="00DA51EA">
      <w:pPr>
        <w:pStyle w:val="a9"/>
        <w:widowControl w:val="0"/>
        <w:tabs>
          <w:tab w:val="left" w:pos="993"/>
        </w:tabs>
        <w:ind w:left="0" w:firstLine="567"/>
        <w:jc w:val="both"/>
      </w:pPr>
    </w:p>
    <w:p w:rsidR="006D12CB" w:rsidRDefault="006D12CB" w:rsidP="00DA51EA">
      <w:pPr>
        <w:pStyle w:val="a9"/>
        <w:widowControl w:val="0"/>
        <w:tabs>
          <w:tab w:val="left" w:pos="993"/>
        </w:tabs>
        <w:ind w:left="0" w:firstLine="567"/>
        <w:jc w:val="both"/>
      </w:pPr>
    </w:p>
    <w:p w:rsidR="006D12CB" w:rsidRDefault="006D12CB" w:rsidP="00DA51EA">
      <w:pPr>
        <w:pStyle w:val="a9"/>
        <w:widowControl w:val="0"/>
        <w:tabs>
          <w:tab w:val="left" w:pos="993"/>
        </w:tabs>
        <w:ind w:left="0" w:firstLine="567"/>
        <w:jc w:val="both"/>
      </w:pPr>
    </w:p>
    <w:p w:rsidR="006D12CB" w:rsidRDefault="006D12CB" w:rsidP="00DA51EA">
      <w:pPr>
        <w:pStyle w:val="a9"/>
        <w:widowControl w:val="0"/>
        <w:tabs>
          <w:tab w:val="left" w:pos="993"/>
        </w:tabs>
        <w:ind w:left="0" w:firstLine="567"/>
        <w:jc w:val="both"/>
      </w:pPr>
    </w:p>
    <w:p w:rsidR="006D12CB" w:rsidRDefault="006D12CB" w:rsidP="00DA51EA">
      <w:pPr>
        <w:pStyle w:val="a9"/>
        <w:widowControl w:val="0"/>
        <w:tabs>
          <w:tab w:val="left" w:pos="993"/>
        </w:tabs>
        <w:ind w:left="0" w:firstLine="567"/>
        <w:jc w:val="both"/>
      </w:pPr>
    </w:p>
    <w:p w:rsidR="006D12CB" w:rsidRDefault="006D12CB" w:rsidP="00DA51EA">
      <w:pPr>
        <w:pStyle w:val="a9"/>
        <w:widowControl w:val="0"/>
        <w:tabs>
          <w:tab w:val="left" w:pos="993"/>
        </w:tabs>
        <w:ind w:left="0" w:firstLine="567"/>
        <w:jc w:val="both"/>
      </w:pPr>
    </w:p>
    <w:p w:rsidR="006D12CB" w:rsidRDefault="006D12CB" w:rsidP="00DA51EA">
      <w:pPr>
        <w:pStyle w:val="a9"/>
        <w:widowControl w:val="0"/>
        <w:tabs>
          <w:tab w:val="left" w:pos="993"/>
        </w:tabs>
        <w:ind w:left="0" w:firstLine="567"/>
        <w:jc w:val="both"/>
      </w:pPr>
    </w:p>
    <w:p w:rsidR="006D12CB" w:rsidRDefault="006D12CB" w:rsidP="00DA51EA">
      <w:pPr>
        <w:pStyle w:val="a9"/>
        <w:widowControl w:val="0"/>
        <w:tabs>
          <w:tab w:val="left" w:pos="993"/>
        </w:tabs>
        <w:ind w:left="0" w:firstLine="567"/>
        <w:jc w:val="both"/>
      </w:pPr>
    </w:p>
    <w:p w:rsidR="006D12CB" w:rsidRDefault="006D12CB" w:rsidP="00DA51EA">
      <w:pPr>
        <w:pStyle w:val="a9"/>
        <w:widowControl w:val="0"/>
        <w:tabs>
          <w:tab w:val="left" w:pos="993"/>
        </w:tabs>
        <w:ind w:left="0" w:firstLine="567"/>
        <w:jc w:val="both"/>
      </w:pPr>
    </w:p>
    <w:p w:rsidR="006D12CB" w:rsidRDefault="006D12CB" w:rsidP="00DA51EA">
      <w:pPr>
        <w:pStyle w:val="a9"/>
        <w:widowControl w:val="0"/>
        <w:tabs>
          <w:tab w:val="left" w:pos="993"/>
        </w:tabs>
        <w:ind w:left="0" w:firstLine="567"/>
        <w:jc w:val="both"/>
      </w:pPr>
    </w:p>
    <w:p w:rsidR="006D12CB" w:rsidRDefault="006D12CB" w:rsidP="00DA51EA">
      <w:pPr>
        <w:pStyle w:val="a9"/>
        <w:widowControl w:val="0"/>
        <w:tabs>
          <w:tab w:val="left" w:pos="993"/>
        </w:tabs>
        <w:ind w:left="0" w:firstLine="567"/>
        <w:jc w:val="both"/>
      </w:pPr>
    </w:p>
    <w:p w:rsidR="006D12CB" w:rsidRDefault="006D12CB" w:rsidP="00DA51EA">
      <w:pPr>
        <w:pStyle w:val="a9"/>
        <w:widowControl w:val="0"/>
        <w:tabs>
          <w:tab w:val="left" w:pos="993"/>
        </w:tabs>
        <w:ind w:left="0" w:firstLine="567"/>
        <w:jc w:val="both"/>
      </w:pPr>
    </w:p>
    <w:p w:rsidR="006D12CB" w:rsidRDefault="006D12CB" w:rsidP="00DA51EA">
      <w:pPr>
        <w:pStyle w:val="a9"/>
        <w:widowControl w:val="0"/>
        <w:tabs>
          <w:tab w:val="left" w:pos="993"/>
        </w:tabs>
        <w:ind w:left="0" w:firstLine="567"/>
        <w:jc w:val="both"/>
      </w:pPr>
    </w:p>
    <w:sectPr w:rsidR="006D12CB" w:rsidSect="00A958C5">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PSCyr-Regular">
    <w:panose1 w:val="00000000000000000000"/>
    <w:charset w:val="CC"/>
    <w:family w:val="auto"/>
    <w:notTrueType/>
    <w:pitch w:val="default"/>
    <w:sig w:usb0="00000201" w:usb1="00000000" w:usb2="00000000" w:usb3="00000000" w:csb0="00000004" w:csb1="00000000"/>
  </w:font>
  <w:font w:name="AntiquaPSCyr-Bold">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D1ACD"/>
    <w:multiLevelType w:val="hybridMultilevel"/>
    <w:tmpl w:val="5D18F704"/>
    <w:lvl w:ilvl="0" w:tplc="725481C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063841DF"/>
    <w:multiLevelType w:val="hybridMultilevel"/>
    <w:tmpl w:val="8F7AB804"/>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110D4EBF"/>
    <w:multiLevelType w:val="hybridMultilevel"/>
    <w:tmpl w:val="70DC3820"/>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3D50EBF"/>
    <w:multiLevelType w:val="hybridMultilevel"/>
    <w:tmpl w:val="CE8C7F80"/>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48E1AE9"/>
    <w:multiLevelType w:val="hybridMultilevel"/>
    <w:tmpl w:val="048A6ED4"/>
    <w:lvl w:ilvl="0" w:tplc="59465736">
      <w:start w:val="1"/>
      <w:numFmt w:val="bullet"/>
      <w:lvlText w:val="-"/>
      <w:lvlJc w:val="left"/>
      <w:pPr>
        <w:ind w:left="144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8C00288"/>
    <w:multiLevelType w:val="hybridMultilevel"/>
    <w:tmpl w:val="959ABCDA"/>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10D03C0"/>
    <w:multiLevelType w:val="hybridMultilevel"/>
    <w:tmpl w:val="EE48FE38"/>
    <w:lvl w:ilvl="0" w:tplc="4794656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33237D14"/>
    <w:multiLevelType w:val="multilevel"/>
    <w:tmpl w:val="308A7710"/>
    <w:lvl w:ilvl="0">
      <w:start w:val="1"/>
      <w:numFmt w:val="decimal"/>
      <w:pStyle w:val="1"/>
      <w:lvlText w:val="Глава %1"/>
      <w:lvlJc w:val="left"/>
      <w:pPr>
        <w:tabs>
          <w:tab w:val="num" w:pos="8027"/>
        </w:tabs>
        <w:ind w:left="7379" w:hanging="432"/>
      </w:pPr>
    </w:lvl>
    <w:lvl w:ilvl="1">
      <w:start w:val="1"/>
      <w:numFmt w:val="decimal"/>
      <w:pStyle w:val="2"/>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8">
    <w:nsid w:val="5C3F3293"/>
    <w:multiLevelType w:val="multilevel"/>
    <w:tmpl w:val="5EAC88CE"/>
    <w:lvl w:ilvl="0">
      <w:start w:val="1"/>
      <w:numFmt w:val="decimal"/>
      <w:lvlText w:val="%1."/>
      <w:lvlJc w:val="left"/>
      <w:pPr>
        <w:ind w:left="927" w:hanging="360"/>
      </w:pPr>
      <w:rPr>
        <w:rFonts w:hint="default"/>
      </w:rPr>
    </w:lvl>
    <w:lvl w:ilvl="1">
      <w:start w:val="3"/>
      <w:numFmt w:val="decimal"/>
      <w:isLgl/>
      <w:lvlText w:val="%1.%2"/>
      <w:lvlJc w:val="left"/>
      <w:pPr>
        <w:ind w:left="1017" w:hanging="45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9">
    <w:nsid w:val="60F15255"/>
    <w:multiLevelType w:val="hybridMultilevel"/>
    <w:tmpl w:val="38F4792C"/>
    <w:lvl w:ilvl="0" w:tplc="3E8AA7D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7B3F70CA"/>
    <w:multiLevelType w:val="hybridMultilevel"/>
    <w:tmpl w:val="6FD475A8"/>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4"/>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10"/>
  </w:num>
  <w:num w:numId="7">
    <w:abstractNumId w:val="2"/>
  </w:num>
  <w:num w:numId="8">
    <w:abstractNumId w:val="3"/>
  </w:num>
  <w:num w:numId="9">
    <w:abstractNumId w:val="6"/>
  </w:num>
  <w:num w:numId="10">
    <w:abstractNumId w:val="1"/>
  </w:num>
  <w:num w:numId="11">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89A"/>
    <w:rsid w:val="000148FA"/>
    <w:rsid w:val="00042455"/>
    <w:rsid w:val="00043AF3"/>
    <w:rsid w:val="00045C66"/>
    <w:rsid w:val="00051162"/>
    <w:rsid w:val="0005723F"/>
    <w:rsid w:val="000611AA"/>
    <w:rsid w:val="000E1994"/>
    <w:rsid w:val="00107626"/>
    <w:rsid w:val="00181CBE"/>
    <w:rsid w:val="001A008A"/>
    <w:rsid w:val="001A794E"/>
    <w:rsid w:val="001C1239"/>
    <w:rsid w:val="001E5844"/>
    <w:rsid w:val="001F23D6"/>
    <w:rsid w:val="00202DD6"/>
    <w:rsid w:val="0021515E"/>
    <w:rsid w:val="002152C9"/>
    <w:rsid w:val="00221E5C"/>
    <w:rsid w:val="002746FD"/>
    <w:rsid w:val="002D39E9"/>
    <w:rsid w:val="00320B47"/>
    <w:rsid w:val="00322719"/>
    <w:rsid w:val="00350D32"/>
    <w:rsid w:val="00367E35"/>
    <w:rsid w:val="00371A14"/>
    <w:rsid w:val="00386C6E"/>
    <w:rsid w:val="003D6BEB"/>
    <w:rsid w:val="00403A6E"/>
    <w:rsid w:val="00405CCC"/>
    <w:rsid w:val="00422B3C"/>
    <w:rsid w:val="0044775B"/>
    <w:rsid w:val="00455B10"/>
    <w:rsid w:val="00463EA5"/>
    <w:rsid w:val="004643CD"/>
    <w:rsid w:val="0046789A"/>
    <w:rsid w:val="004871EE"/>
    <w:rsid w:val="004F0C07"/>
    <w:rsid w:val="004F0FC0"/>
    <w:rsid w:val="004F6809"/>
    <w:rsid w:val="00513AE8"/>
    <w:rsid w:val="005202AE"/>
    <w:rsid w:val="0054371D"/>
    <w:rsid w:val="00546B08"/>
    <w:rsid w:val="00554044"/>
    <w:rsid w:val="005612AD"/>
    <w:rsid w:val="00591525"/>
    <w:rsid w:val="005A073E"/>
    <w:rsid w:val="005A72B4"/>
    <w:rsid w:val="005B3B48"/>
    <w:rsid w:val="005C7787"/>
    <w:rsid w:val="005D7E7F"/>
    <w:rsid w:val="005E5901"/>
    <w:rsid w:val="005F7053"/>
    <w:rsid w:val="00603757"/>
    <w:rsid w:val="00607492"/>
    <w:rsid w:val="00612427"/>
    <w:rsid w:val="006217F5"/>
    <w:rsid w:val="00672CC4"/>
    <w:rsid w:val="006B1885"/>
    <w:rsid w:val="006C6241"/>
    <w:rsid w:val="006D12CB"/>
    <w:rsid w:val="006E758D"/>
    <w:rsid w:val="006F393F"/>
    <w:rsid w:val="00766D66"/>
    <w:rsid w:val="007B1BC5"/>
    <w:rsid w:val="007C5212"/>
    <w:rsid w:val="00813928"/>
    <w:rsid w:val="00815D4B"/>
    <w:rsid w:val="00823545"/>
    <w:rsid w:val="00833433"/>
    <w:rsid w:val="00840B77"/>
    <w:rsid w:val="0087434B"/>
    <w:rsid w:val="008A6AC4"/>
    <w:rsid w:val="009108B1"/>
    <w:rsid w:val="00930C1D"/>
    <w:rsid w:val="00932EFC"/>
    <w:rsid w:val="00943F29"/>
    <w:rsid w:val="00955C62"/>
    <w:rsid w:val="00971114"/>
    <w:rsid w:val="009767E6"/>
    <w:rsid w:val="00983E31"/>
    <w:rsid w:val="00997E2A"/>
    <w:rsid w:val="00A0564B"/>
    <w:rsid w:val="00A07563"/>
    <w:rsid w:val="00A24070"/>
    <w:rsid w:val="00A355D5"/>
    <w:rsid w:val="00A75914"/>
    <w:rsid w:val="00A958C5"/>
    <w:rsid w:val="00AB3793"/>
    <w:rsid w:val="00AF72D7"/>
    <w:rsid w:val="00B509AE"/>
    <w:rsid w:val="00BD058B"/>
    <w:rsid w:val="00BF49C9"/>
    <w:rsid w:val="00BF7E7C"/>
    <w:rsid w:val="00C11CFE"/>
    <w:rsid w:val="00C165B6"/>
    <w:rsid w:val="00C200BD"/>
    <w:rsid w:val="00C46177"/>
    <w:rsid w:val="00C80A08"/>
    <w:rsid w:val="00CA1C73"/>
    <w:rsid w:val="00CD1919"/>
    <w:rsid w:val="00D16DCB"/>
    <w:rsid w:val="00D31FAB"/>
    <w:rsid w:val="00D33416"/>
    <w:rsid w:val="00D52F07"/>
    <w:rsid w:val="00D5415E"/>
    <w:rsid w:val="00D649DA"/>
    <w:rsid w:val="00D66E52"/>
    <w:rsid w:val="00DA26AE"/>
    <w:rsid w:val="00DA51EA"/>
    <w:rsid w:val="00DB26F3"/>
    <w:rsid w:val="00DD31F7"/>
    <w:rsid w:val="00E1751F"/>
    <w:rsid w:val="00E24EFE"/>
    <w:rsid w:val="00E43885"/>
    <w:rsid w:val="00EC4E13"/>
    <w:rsid w:val="00F04BCE"/>
    <w:rsid w:val="00F12F0C"/>
    <w:rsid w:val="00F25027"/>
    <w:rsid w:val="00F44F53"/>
    <w:rsid w:val="00F50E2C"/>
    <w:rsid w:val="00F52BB7"/>
    <w:rsid w:val="00F7126F"/>
    <w:rsid w:val="00F8158D"/>
    <w:rsid w:val="00F972EC"/>
    <w:rsid w:val="00FA1B22"/>
    <w:rsid w:val="00FA3E1A"/>
    <w:rsid w:val="00FB439E"/>
    <w:rsid w:val="00FC1E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71A14"/>
    <w:pPr>
      <w:keepNext/>
      <w:widowControl w:val="0"/>
      <w:numPr>
        <w:numId w:val="4"/>
      </w:numPr>
      <w:autoSpaceDE w:val="0"/>
      <w:autoSpaceDN w:val="0"/>
      <w:adjustRightInd w:val="0"/>
      <w:jc w:val="center"/>
      <w:outlineLvl w:val="0"/>
    </w:pPr>
    <w:rPr>
      <w:rFonts w:eastAsia="Arial Unicode MS" w:cs="Times New Roman"/>
      <w:b/>
      <w:bCs/>
      <w:szCs w:val="28"/>
      <w:lang w:eastAsia="ru-RU"/>
    </w:rPr>
  </w:style>
  <w:style w:type="paragraph" w:styleId="2">
    <w:name w:val="heading 2"/>
    <w:basedOn w:val="a"/>
    <w:next w:val="a"/>
    <w:link w:val="20"/>
    <w:qFormat/>
    <w:rsid w:val="00371A14"/>
    <w:pPr>
      <w:keepNext/>
      <w:widowControl w:val="0"/>
      <w:numPr>
        <w:ilvl w:val="1"/>
        <w:numId w:val="4"/>
      </w:numPr>
      <w:autoSpaceDE w:val="0"/>
      <w:autoSpaceDN w:val="0"/>
      <w:adjustRightInd w:val="0"/>
      <w:jc w:val="center"/>
      <w:outlineLvl w:val="1"/>
    </w:pPr>
    <w:rPr>
      <w:rFonts w:eastAsia="Arial Unicode MS" w:cs="Times New Roman"/>
      <w:b/>
      <w:bCs/>
      <w:szCs w:val="28"/>
      <w:lang w:eastAsia="ru-RU"/>
    </w:rPr>
  </w:style>
  <w:style w:type="paragraph" w:styleId="3">
    <w:name w:val="heading 3"/>
    <w:basedOn w:val="a"/>
    <w:next w:val="a"/>
    <w:link w:val="30"/>
    <w:qFormat/>
    <w:rsid w:val="00371A14"/>
    <w:pPr>
      <w:keepNext/>
      <w:numPr>
        <w:ilvl w:val="2"/>
        <w:numId w:val="4"/>
      </w:numPr>
      <w:jc w:val="center"/>
      <w:outlineLvl w:val="2"/>
    </w:pPr>
    <w:rPr>
      <w:rFonts w:eastAsia="Arial Unicode MS" w:cs="Times New Roman"/>
      <w:szCs w:val="28"/>
      <w:lang w:eastAsia="ru-RU"/>
    </w:rPr>
  </w:style>
  <w:style w:type="paragraph" w:styleId="4">
    <w:name w:val="heading 4"/>
    <w:basedOn w:val="a"/>
    <w:next w:val="a"/>
    <w:link w:val="40"/>
    <w:qFormat/>
    <w:rsid w:val="00371A14"/>
    <w:pPr>
      <w:keepNext/>
      <w:numPr>
        <w:ilvl w:val="3"/>
        <w:numId w:val="4"/>
      </w:numPr>
      <w:jc w:val="both"/>
      <w:outlineLvl w:val="3"/>
    </w:pPr>
    <w:rPr>
      <w:rFonts w:eastAsia="Arial Unicode MS" w:cs="Times New Roman"/>
      <w:szCs w:val="28"/>
      <w:lang w:eastAsia="ru-RU"/>
    </w:rPr>
  </w:style>
  <w:style w:type="paragraph" w:styleId="5">
    <w:name w:val="heading 5"/>
    <w:basedOn w:val="a"/>
    <w:next w:val="a"/>
    <w:link w:val="50"/>
    <w:qFormat/>
    <w:rsid w:val="00371A14"/>
    <w:pPr>
      <w:keepNext/>
      <w:widowControl w:val="0"/>
      <w:numPr>
        <w:ilvl w:val="4"/>
        <w:numId w:val="4"/>
      </w:numPr>
      <w:autoSpaceDE w:val="0"/>
      <w:autoSpaceDN w:val="0"/>
      <w:adjustRightInd w:val="0"/>
      <w:jc w:val="center"/>
      <w:outlineLvl w:val="4"/>
    </w:pPr>
    <w:rPr>
      <w:rFonts w:eastAsia="Arial Unicode MS" w:cs="Times New Roman"/>
      <w:szCs w:val="28"/>
      <w:lang w:eastAsia="ru-RU"/>
    </w:rPr>
  </w:style>
  <w:style w:type="paragraph" w:styleId="6">
    <w:name w:val="heading 6"/>
    <w:basedOn w:val="a"/>
    <w:next w:val="a"/>
    <w:link w:val="60"/>
    <w:qFormat/>
    <w:rsid w:val="00371A14"/>
    <w:pPr>
      <w:numPr>
        <w:ilvl w:val="5"/>
        <w:numId w:val="4"/>
      </w:numPr>
      <w:spacing w:before="240" w:after="60"/>
      <w:jc w:val="both"/>
      <w:outlineLvl w:val="5"/>
    </w:pPr>
    <w:rPr>
      <w:rFonts w:eastAsia="Arial Unicode MS" w:cs="Times New Roman"/>
      <w:b/>
      <w:bCs/>
      <w:sz w:val="22"/>
      <w:lang w:eastAsia="ru-RU"/>
    </w:rPr>
  </w:style>
  <w:style w:type="paragraph" w:styleId="7">
    <w:name w:val="heading 7"/>
    <w:basedOn w:val="a"/>
    <w:next w:val="a"/>
    <w:link w:val="70"/>
    <w:qFormat/>
    <w:rsid w:val="00371A14"/>
    <w:pPr>
      <w:numPr>
        <w:ilvl w:val="6"/>
        <w:numId w:val="4"/>
      </w:numPr>
      <w:spacing w:before="240" w:after="60"/>
      <w:jc w:val="both"/>
      <w:outlineLvl w:val="6"/>
    </w:pPr>
    <w:rPr>
      <w:rFonts w:eastAsia="Times New Roman" w:cs="Times New Roman"/>
      <w:sz w:val="24"/>
      <w:szCs w:val="24"/>
      <w:lang w:eastAsia="ru-RU"/>
    </w:rPr>
  </w:style>
  <w:style w:type="paragraph" w:styleId="8">
    <w:name w:val="heading 8"/>
    <w:basedOn w:val="a"/>
    <w:next w:val="a"/>
    <w:link w:val="80"/>
    <w:qFormat/>
    <w:rsid w:val="00371A14"/>
    <w:pPr>
      <w:numPr>
        <w:ilvl w:val="7"/>
        <w:numId w:val="4"/>
      </w:numPr>
      <w:spacing w:before="240" w:after="60"/>
      <w:jc w:val="both"/>
      <w:outlineLvl w:val="7"/>
    </w:pPr>
    <w:rPr>
      <w:rFonts w:eastAsia="Times New Roman" w:cs="Times New Roman"/>
      <w:i/>
      <w:iCs/>
      <w:sz w:val="24"/>
      <w:szCs w:val="24"/>
      <w:lang w:eastAsia="ru-RU"/>
    </w:rPr>
  </w:style>
  <w:style w:type="paragraph" w:styleId="9">
    <w:name w:val="heading 9"/>
    <w:basedOn w:val="a"/>
    <w:next w:val="a"/>
    <w:link w:val="90"/>
    <w:qFormat/>
    <w:rsid w:val="00371A14"/>
    <w:pPr>
      <w:numPr>
        <w:ilvl w:val="8"/>
        <w:numId w:val="4"/>
      </w:numPr>
      <w:spacing w:before="240" w:after="60"/>
      <w:jc w:val="both"/>
      <w:outlineLvl w:val="8"/>
    </w:pPr>
    <w:rPr>
      <w:rFonts w:ascii="Arial" w:eastAsia="Times New Roman" w:hAnsi="Arial" w:cs="Arial"/>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6789A"/>
    <w:pPr>
      <w:spacing w:before="100" w:beforeAutospacing="1" w:after="100" w:afterAutospacing="1"/>
    </w:pPr>
    <w:rPr>
      <w:rFonts w:eastAsia="Times New Roman" w:cs="Times New Roman"/>
      <w:sz w:val="24"/>
      <w:szCs w:val="24"/>
      <w:lang w:eastAsia="ru-RU"/>
    </w:rPr>
  </w:style>
  <w:style w:type="character" w:styleId="a4">
    <w:name w:val="Strong"/>
    <w:basedOn w:val="a0"/>
    <w:uiPriority w:val="22"/>
    <w:qFormat/>
    <w:rsid w:val="0046789A"/>
    <w:rPr>
      <w:b/>
      <w:bCs/>
    </w:rPr>
  </w:style>
  <w:style w:type="character" w:styleId="a5">
    <w:name w:val="Emphasis"/>
    <w:basedOn w:val="a0"/>
    <w:uiPriority w:val="20"/>
    <w:qFormat/>
    <w:rsid w:val="0046789A"/>
    <w:rPr>
      <w:i/>
      <w:iCs/>
    </w:rPr>
  </w:style>
  <w:style w:type="paragraph" w:customStyle="1" w:styleId="rtejustify">
    <w:name w:val="rtejustify"/>
    <w:basedOn w:val="a"/>
    <w:rsid w:val="0046789A"/>
    <w:pPr>
      <w:spacing w:before="100" w:beforeAutospacing="1" w:after="100" w:afterAutospacing="1"/>
    </w:pPr>
    <w:rPr>
      <w:rFonts w:eastAsia="Times New Roman" w:cs="Times New Roman"/>
      <w:sz w:val="24"/>
      <w:szCs w:val="24"/>
      <w:lang w:eastAsia="ru-RU"/>
    </w:rPr>
  </w:style>
  <w:style w:type="character" w:styleId="a6">
    <w:name w:val="Hyperlink"/>
    <w:basedOn w:val="a0"/>
    <w:uiPriority w:val="99"/>
    <w:semiHidden/>
    <w:unhideWhenUsed/>
    <w:rsid w:val="006F393F"/>
    <w:rPr>
      <w:color w:val="0000FF"/>
      <w:u w:val="single"/>
    </w:rPr>
  </w:style>
  <w:style w:type="character" w:customStyle="1" w:styleId="apple-converted-space">
    <w:name w:val="apple-converted-space"/>
    <w:basedOn w:val="a0"/>
    <w:rsid w:val="006F393F"/>
  </w:style>
  <w:style w:type="paragraph" w:styleId="a7">
    <w:name w:val="Balloon Text"/>
    <w:basedOn w:val="a"/>
    <w:link w:val="a8"/>
    <w:uiPriority w:val="99"/>
    <w:semiHidden/>
    <w:unhideWhenUsed/>
    <w:rsid w:val="00603757"/>
    <w:rPr>
      <w:rFonts w:ascii="Tahoma" w:hAnsi="Tahoma" w:cs="Tahoma"/>
      <w:sz w:val="16"/>
      <w:szCs w:val="16"/>
    </w:rPr>
  </w:style>
  <w:style w:type="character" w:customStyle="1" w:styleId="a8">
    <w:name w:val="Текст выноски Знак"/>
    <w:basedOn w:val="a0"/>
    <w:link w:val="a7"/>
    <w:uiPriority w:val="99"/>
    <w:semiHidden/>
    <w:rsid w:val="00603757"/>
    <w:rPr>
      <w:rFonts w:ascii="Tahoma" w:hAnsi="Tahoma" w:cs="Tahoma"/>
      <w:sz w:val="16"/>
      <w:szCs w:val="16"/>
    </w:rPr>
  </w:style>
  <w:style w:type="paragraph" w:styleId="a9">
    <w:name w:val="List Paragraph"/>
    <w:basedOn w:val="a"/>
    <w:uiPriority w:val="34"/>
    <w:qFormat/>
    <w:rsid w:val="004871EE"/>
    <w:pPr>
      <w:ind w:left="720"/>
      <w:contextualSpacing/>
    </w:pPr>
  </w:style>
  <w:style w:type="table" w:styleId="aa">
    <w:name w:val="Table Grid"/>
    <w:basedOn w:val="a1"/>
    <w:uiPriority w:val="59"/>
    <w:rsid w:val="00815D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371A14"/>
    <w:rPr>
      <w:rFonts w:eastAsia="Arial Unicode MS" w:cs="Times New Roman"/>
      <w:b/>
      <w:bCs/>
      <w:szCs w:val="28"/>
      <w:lang w:eastAsia="ru-RU"/>
    </w:rPr>
  </w:style>
  <w:style w:type="character" w:customStyle="1" w:styleId="20">
    <w:name w:val="Заголовок 2 Знак"/>
    <w:basedOn w:val="a0"/>
    <w:link w:val="2"/>
    <w:rsid w:val="00371A14"/>
    <w:rPr>
      <w:rFonts w:eastAsia="Arial Unicode MS" w:cs="Times New Roman"/>
      <w:b/>
      <w:bCs/>
      <w:szCs w:val="28"/>
      <w:lang w:eastAsia="ru-RU"/>
    </w:rPr>
  </w:style>
  <w:style w:type="character" w:customStyle="1" w:styleId="30">
    <w:name w:val="Заголовок 3 Знак"/>
    <w:basedOn w:val="a0"/>
    <w:link w:val="3"/>
    <w:rsid w:val="00371A14"/>
    <w:rPr>
      <w:rFonts w:eastAsia="Arial Unicode MS" w:cs="Times New Roman"/>
      <w:szCs w:val="28"/>
      <w:lang w:eastAsia="ru-RU"/>
    </w:rPr>
  </w:style>
  <w:style w:type="character" w:customStyle="1" w:styleId="40">
    <w:name w:val="Заголовок 4 Знак"/>
    <w:basedOn w:val="a0"/>
    <w:link w:val="4"/>
    <w:rsid w:val="00371A14"/>
    <w:rPr>
      <w:rFonts w:eastAsia="Arial Unicode MS" w:cs="Times New Roman"/>
      <w:szCs w:val="28"/>
      <w:lang w:eastAsia="ru-RU"/>
    </w:rPr>
  </w:style>
  <w:style w:type="character" w:customStyle="1" w:styleId="50">
    <w:name w:val="Заголовок 5 Знак"/>
    <w:basedOn w:val="a0"/>
    <w:link w:val="5"/>
    <w:rsid w:val="00371A14"/>
    <w:rPr>
      <w:rFonts w:eastAsia="Arial Unicode MS" w:cs="Times New Roman"/>
      <w:szCs w:val="28"/>
      <w:lang w:eastAsia="ru-RU"/>
    </w:rPr>
  </w:style>
  <w:style w:type="character" w:customStyle="1" w:styleId="60">
    <w:name w:val="Заголовок 6 Знак"/>
    <w:basedOn w:val="a0"/>
    <w:link w:val="6"/>
    <w:rsid w:val="00371A14"/>
    <w:rPr>
      <w:rFonts w:eastAsia="Arial Unicode MS" w:cs="Times New Roman"/>
      <w:b/>
      <w:bCs/>
      <w:sz w:val="22"/>
      <w:lang w:eastAsia="ru-RU"/>
    </w:rPr>
  </w:style>
  <w:style w:type="character" w:customStyle="1" w:styleId="70">
    <w:name w:val="Заголовок 7 Знак"/>
    <w:basedOn w:val="a0"/>
    <w:link w:val="7"/>
    <w:rsid w:val="00371A14"/>
    <w:rPr>
      <w:rFonts w:eastAsia="Times New Roman" w:cs="Times New Roman"/>
      <w:sz w:val="24"/>
      <w:szCs w:val="24"/>
      <w:lang w:eastAsia="ru-RU"/>
    </w:rPr>
  </w:style>
  <w:style w:type="character" w:customStyle="1" w:styleId="80">
    <w:name w:val="Заголовок 8 Знак"/>
    <w:basedOn w:val="a0"/>
    <w:link w:val="8"/>
    <w:rsid w:val="00371A14"/>
    <w:rPr>
      <w:rFonts w:eastAsia="Times New Roman" w:cs="Times New Roman"/>
      <w:i/>
      <w:iCs/>
      <w:sz w:val="24"/>
      <w:szCs w:val="24"/>
      <w:lang w:eastAsia="ru-RU"/>
    </w:rPr>
  </w:style>
  <w:style w:type="character" w:customStyle="1" w:styleId="90">
    <w:name w:val="Заголовок 9 Знак"/>
    <w:basedOn w:val="a0"/>
    <w:link w:val="9"/>
    <w:rsid w:val="00371A14"/>
    <w:rPr>
      <w:rFonts w:ascii="Arial" w:eastAsia="Times New Roman" w:hAnsi="Arial" w:cs="Arial"/>
      <w:sz w:val="22"/>
      <w:lang w:eastAsia="ru-RU"/>
    </w:rPr>
  </w:style>
  <w:style w:type="paragraph" w:styleId="ab">
    <w:name w:val="header"/>
    <w:basedOn w:val="a"/>
    <w:link w:val="ac"/>
    <w:uiPriority w:val="99"/>
    <w:unhideWhenUsed/>
    <w:rsid w:val="00371A14"/>
    <w:pPr>
      <w:tabs>
        <w:tab w:val="center" w:pos="4677"/>
        <w:tab w:val="right" w:pos="9355"/>
      </w:tabs>
    </w:pPr>
  </w:style>
  <w:style w:type="character" w:customStyle="1" w:styleId="ac">
    <w:name w:val="Верхний колонтитул Знак"/>
    <w:basedOn w:val="a0"/>
    <w:link w:val="ab"/>
    <w:uiPriority w:val="99"/>
    <w:rsid w:val="00371A14"/>
  </w:style>
  <w:style w:type="paragraph" w:styleId="ad">
    <w:name w:val="footer"/>
    <w:basedOn w:val="a"/>
    <w:link w:val="ae"/>
    <w:uiPriority w:val="99"/>
    <w:unhideWhenUsed/>
    <w:rsid w:val="00371A14"/>
    <w:pPr>
      <w:tabs>
        <w:tab w:val="center" w:pos="4677"/>
        <w:tab w:val="right" w:pos="9355"/>
      </w:tabs>
    </w:pPr>
  </w:style>
  <w:style w:type="character" w:customStyle="1" w:styleId="ae">
    <w:name w:val="Нижний колонтитул Знак"/>
    <w:basedOn w:val="a0"/>
    <w:link w:val="ad"/>
    <w:uiPriority w:val="99"/>
    <w:rsid w:val="00371A14"/>
  </w:style>
  <w:style w:type="paragraph" w:styleId="21">
    <w:name w:val="Body Text Indent 2"/>
    <w:basedOn w:val="a"/>
    <w:link w:val="22"/>
    <w:rsid w:val="00371A14"/>
    <w:pPr>
      <w:autoSpaceDE w:val="0"/>
      <w:autoSpaceDN w:val="0"/>
      <w:adjustRightInd w:val="0"/>
      <w:ind w:firstLine="567"/>
    </w:pPr>
    <w:rPr>
      <w:rFonts w:ascii="AntiquaPSCyr-Regular" w:eastAsia="Times New Roman" w:hAnsi="AntiquaPSCyr-Regular" w:cs="Times New Roman"/>
      <w:color w:val="231F20"/>
      <w:sz w:val="22"/>
      <w:lang w:eastAsia="ru-RU"/>
    </w:rPr>
  </w:style>
  <w:style w:type="character" w:customStyle="1" w:styleId="22">
    <w:name w:val="Основной текст с отступом 2 Знак"/>
    <w:basedOn w:val="a0"/>
    <w:link w:val="21"/>
    <w:rsid w:val="00371A14"/>
    <w:rPr>
      <w:rFonts w:ascii="AntiquaPSCyr-Regular" w:eastAsia="Times New Roman" w:hAnsi="AntiquaPSCyr-Regular" w:cs="Times New Roman"/>
      <w:color w:val="231F20"/>
      <w:sz w:val="22"/>
      <w:lang w:eastAsia="ru-RU"/>
    </w:rPr>
  </w:style>
  <w:style w:type="paragraph" w:styleId="af">
    <w:name w:val="caption"/>
    <w:basedOn w:val="a"/>
    <w:next w:val="a"/>
    <w:qFormat/>
    <w:rsid w:val="00371A14"/>
    <w:pPr>
      <w:autoSpaceDE w:val="0"/>
      <w:autoSpaceDN w:val="0"/>
      <w:adjustRightInd w:val="0"/>
      <w:ind w:firstLine="567"/>
      <w:jc w:val="both"/>
    </w:pPr>
    <w:rPr>
      <w:rFonts w:ascii="AntiquaPSCyr-Bold" w:eastAsia="Times New Roman" w:hAnsi="AntiquaPSCyr-Bold" w:cs="Times New Roman"/>
      <w:color w:val="231F20"/>
      <w:sz w:val="24"/>
      <w:szCs w:val="29"/>
      <w:lang w:eastAsia="ru-RU"/>
    </w:rPr>
  </w:style>
  <w:style w:type="paragraph" w:customStyle="1" w:styleId="MTDisplayEquation">
    <w:name w:val="MTDisplayEquation"/>
    <w:basedOn w:val="a"/>
    <w:rsid w:val="00371A14"/>
    <w:pPr>
      <w:tabs>
        <w:tab w:val="center" w:pos="5100"/>
        <w:tab w:val="right" w:pos="10200"/>
      </w:tabs>
      <w:spacing w:line="360" w:lineRule="auto"/>
      <w:jc w:val="both"/>
    </w:pPr>
    <w:rPr>
      <w:rFonts w:eastAsia="Times New Roman" w:cs="Times New Roman"/>
      <w:sz w:val="24"/>
      <w:szCs w:val="24"/>
      <w:lang w:eastAsia="ru-RU"/>
    </w:rPr>
  </w:style>
  <w:style w:type="paragraph" w:styleId="af0">
    <w:name w:val="Body Text Indent"/>
    <w:basedOn w:val="a"/>
    <w:link w:val="af1"/>
    <w:uiPriority w:val="99"/>
    <w:unhideWhenUsed/>
    <w:rsid w:val="00371A14"/>
    <w:pPr>
      <w:spacing w:after="120"/>
      <w:ind w:left="283"/>
    </w:pPr>
  </w:style>
  <w:style w:type="character" w:customStyle="1" w:styleId="af1">
    <w:name w:val="Основной текст с отступом Знак"/>
    <w:basedOn w:val="a0"/>
    <w:link w:val="af0"/>
    <w:uiPriority w:val="99"/>
    <w:rsid w:val="00371A14"/>
  </w:style>
  <w:style w:type="paragraph" w:styleId="af2">
    <w:name w:val="Body Text"/>
    <w:basedOn w:val="a"/>
    <w:link w:val="af3"/>
    <w:uiPriority w:val="99"/>
    <w:semiHidden/>
    <w:unhideWhenUsed/>
    <w:rsid w:val="00371A14"/>
    <w:pPr>
      <w:spacing w:after="120"/>
    </w:pPr>
  </w:style>
  <w:style w:type="character" w:customStyle="1" w:styleId="af3">
    <w:name w:val="Основной текст Знак"/>
    <w:basedOn w:val="a0"/>
    <w:link w:val="af2"/>
    <w:uiPriority w:val="99"/>
    <w:semiHidden/>
    <w:rsid w:val="00371A14"/>
  </w:style>
  <w:style w:type="paragraph" w:styleId="23">
    <w:name w:val="Body Text 2"/>
    <w:basedOn w:val="a"/>
    <w:link w:val="24"/>
    <w:uiPriority w:val="99"/>
    <w:semiHidden/>
    <w:unhideWhenUsed/>
    <w:rsid w:val="00371A14"/>
    <w:pPr>
      <w:spacing w:after="120" w:line="480" w:lineRule="auto"/>
    </w:pPr>
  </w:style>
  <w:style w:type="character" w:customStyle="1" w:styleId="24">
    <w:name w:val="Основной текст 2 Знак"/>
    <w:basedOn w:val="a0"/>
    <w:link w:val="23"/>
    <w:uiPriority w:val="99"/>
    <w:semiHidden/>
    <w:rsid w:val="00371A14"/>
  </w:style>
  <w:style w:type="character" w:customStyle="1" w:styleId="af4">
    <w:name w:val="выделение"/>
    <w:basedOn w:val="a0"/>
    <w:rsid w:val="00371A14"/>
  </w:style>
  <w:style w:type="character" w:customStyle="1" w:styleId="-">
    <w:name w:val="опред-е"/>
    <w:basedOn w:val="a0"/>
    <w:rsid w:val="00371A14"/>
  </w:style>
  <w:style w:type="character" w:customStyle="1" w:styleId="green">
    <w:name w:val="green"/>
    <w:basedOn w:val="a0"/>
    <w:rsid w:val="006E758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71A14"/>
    <w:pPr>
      <w:keepNext/>
      <w:widowControl w:val="0"/>
      <w:numPr>
        <w:numId w:val="4"/>
      </w:numPr>
      <w:autoSpaceDE w:val="0"/>
      <w:autoSpaceDN w:val="0"/>
      <w:adjustRightInd w:val="0"/>
      <w:jc w:val="center"/>
      <w:outlineLvl w:val="0"/>
    </w:pPr>
    <w:rPr>
      <w:rFonts w:eastAsia="Arial Unicode MS" w:cs="Times New Roman"/>
      <w:b/>
      <w:bCs/>
      <w:szCs w:val="28"/>
      <w:lang w:eastAsia="ru-RU"/>
    </w:rPr>
  </w:style>
  <w:style w:type="paragraph" w:styleId="2">
    <w:name w:val="heading 2"/>
    <w:basedOn w:val="a"/>
    <w:next w:val="a"/>
    <w:link w:val="20"/>
    <w:qFormat/>
    <w:rsid w:val="00371A14"/>
    <w:pPr>
      <w:keepNext/>
      <w:widowControl w:val="0"/>
      <w:numPr>
        <w:ilvl w:val="1"/>
        <w:numId w:val="4"/>
      </w:numPr>
      <w:autoSpaceDE w:val="0"/>
      <w:autoSpaceDN w:val="0"/>
      <w:adjustRightInd w:val="0"/>
      <w:jc w:val="center"/>
      <w:outlineLvl w:val="1"/>
    </w:pPr>
    <w:rPr>
      <w:rFonts w:eastAsia="Arial Unicode MS" w:cs="Times New Roman"/>
      <w:b/>
      <w:bCs/>
      <w:szCs w:val="28"/>
      <w:lang w:eastAsia="ru-RU"/>
    </w:rPr>
  </w:style>
  <w:style w:type="paragraph" w:styleId="3">
    <w:name w:val="heading 3"/>
    <w:basedOn w:val="a"/>
    <w:next w:val="a"/>
    <w:link w:val="30"/>
    <w:qFormat/>
    <w:rsid w:val="00371A14"/>
    <w:pPr>
      <w:keepNext/>
      <w:numPr>
        <w:ilvl w:val="2"/>
        <w:numId w:val="4"/>
      </w:numPr>
      <w:jc w:val="center"/>
      <w:outlineLvl w:val="2"/>
    </w:pPr>
    <w:rPr>
      <w:rFonts w:eastAsia="Arial Unicode MS" w:cs="Times New Roman"/>
      <w:szCs w:val="28"/>
      <w:lang w:eastAsia="ru-RU"/>
    </w:rPr>
  </w:style>
  <w:style w:type="paragraph" w:styleId="4">
    <w:name w:val="heading 4"/>
    <w:basedOn w:val="a"/>
    <w:next w:val="a"/>
    <w:link w:val="40"/>
    <w:qFormat/>
    <w:rsid w:val="00371A14"/>
    <w:pPr>
      <w:keepNext/>
      <w:numPr>
        <w:ilvl w:val="3"/>
        <w:numId w:val="4"/>
      </w:numPr>
      <w:jc w:val="both"/>
      <w:outlineLvl w:val="3"/>
    </w:pPr>
    <w:rPr>
      <w:rFonts w:eastAsia="Arial Unicode MS" w:cs="Times New Roman"/>
      <w:szCs w:val="28"/>
      <w:lang w:eastAsia="ru-RU"/>
    </w:rPr>
  </w:style>
  <w:style w:type="paragraph" w:styleId="5">
    <w:name w:val="heading 5"/>
    <w:basedOn w:val="a"/>
    <w:next w:val="a"/>
    <w:link w:val="50"/>
    <w:qFormat/>
    <w:rsid w:val="00371A14"/>
    <w:pPr>
      <w:keepNext/>
      <w:widowControl w:val="0"/>
      <w:numPr>
        <w:ilvl w:val="4"/>
        <w:numId w:val="4"/>
      </w:numPr>
      <w:autoSpaceDE w:val="0"/>
      <w:autoSpaceDN w:val="0"/>
      <w:adjustRightInd w:val="0"/>
      <w:jc w:val="center"/>
      <w:outlineLvl w:val="4"/>
    </w:pPr>
    <w:rPr>
      <w:rFonts w:eastAsia="Arial Unicode MS" w:cs="Times New Roman"/>
      <w:szCs w:val="28"/>
      <w:lang w:eastAsia="ru-RU"/>
    </w:rPr>
  </w:style>
  <w:style w:type="paragraph" w:styleId="6">
    <w:name w:val="heading 6"/>
    <w:basedOn w:val="a"/>
    <w:next w:val="a"/>
    <w:link w:val="60"/>
    <w:qFormat/>
    <w:rsid w:val="00371A14"/>
    <w:pPr>
      <w:numPr>
        <w:ilvl w:val="5"/>
        <w:numId w:val="4"/>
      </w:numPr>
      <w:spacing w:before="240" w:after="60"/>
      <w:jc w:val="both"/>
      <w:outlineLvl w:val="5"/>
    </w:pPr>
    <w:rPr>
      <w:rFonts w:eastAsia="Arial Unicode MS" w:cs="Times New Roman"/>
      <w:b/>
      <w:bCs/>
      <w:sz w:val="22"/>
      <w:lang w:eastAsia="ru-RU"/>
    </w:rPr>
  </w:style>
  <w:style w:type="paragraph" w:styleId="7">
    <w:name w:val="heading 7"/>
    <w:basedOn w:val="a"/>
    <w:next w:val="a"/>
    <w:link w:val="70"/>
    <w:qFormat/>
    <w:rsid w:val="00371A14"/>
    <w:pPr>
      <w:numPr>
        <w:ilvl w:val="6"/>
        <w:numId w:val="4"/>
      </w:numPr>
      <w:spacing w:before="240" w:after="60"/>
      <w:jc w:val="both"/>
      <w:outlineLvl w:val="6"/>
    </w:pPr>
    <w:rPr>
      <w:rFonts w:eastAsia="Times New Roman" w:cs="Times New Roman"/>
      <w:sz w:val="24"/>
      <w:szCs w:val="24"/>
      <w:lang w:eastAsia="ru-RU"/>
    </w:rPr>
  </w:style>
  <w:style w:type="paragraph" w:styleId="8">
    <w:name w:val="heading 8"/>
    <w:basedOn w:val="a"/>
    <w:next w:val="a"/>
    <w:link w:val="80"/>
    <w:qFormat/>
    <w:rsid w:val="00371A14"/>
    <w:pPr>
      <w:numPr>
        <w:ilvl w:val="7"/>
        <w:numId w:val="4"/>
      </w:numPr>
      <w:spacing w:before="240" w:after="60"/>
      <w:jc w:val="both"/>
      <w:outlineLvl w:val="7"/>
    </w:pPr>
    <w:rPr>
      <w:rFonts w:eastAsia="Times New Roman" w:cs="Times New Roman"/>
      <w:i/>
      <w:iCs/>
      <w:sz w:val="24"/>
      <w:szCs w:val="24"/>
      <w:lang w:eastAsia="ru-RU"/>
    </w:rPr>
  </w:style>
  <w:style w:type="paragraph" w:styleId="9">
    <w:name w:val="heading 9"/>
    <w:basedOn w:val="a"/>
    <w:next w:val="a"/>
    <w:link w:val="90"/>
    <w:qFormat/>
    <w:rsid w:val="00371A14"/>
    <w:pPr>
      <w:numPr>
        <w:ilvl w:val="8"/>
        <w:numId w:val="4"/>
      </w:numPr>
      <w:spacing w:before="240" w:after="60"/>
      <w:jc w:val="both"/>
      <w:outlineLvl w:val="8"/>
    </w:pPr>
    <w:rPr>
      <w:rFonts w:ascii="Arial" w:eastAsia="Times New Roman" w:hAnsi="Arial" w:cs="Arial"/>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6789A"/>
    <w:pPr>
      <w:spacing w:before="100" w:beforeAutospacing="1" w:after="100" w:afterAutospacing="1"/>
    </w:pPr>
    <w:rPr>
      <w:rFonts w:eastAsia="Times New Roman" w:cs="Times New Roman"/>
      <w:sz w:val="24"/>
      <w:szCs w:val="24"/>
      <w:lang w:eastAsia="ru-RU"/>
    </w:rPr>
  </w:style>
  <w:style w:type="character" w:styleId="a4">
    <w:name w:val="Strong"/>
    <w:basedOn w:val="a0"/>
    <w:uiPriority w:val="22"/>
    <w:qFormat/>
    <w:rsid w:val="0046789A"/>
    <w:rPr>
      <w:b/>
      <w:bCs/>
    </w:rPr>
  </w:style>
  <w:style w:type="character" w:styleId="a5">
    <w:name w:val="Emphasis"/>
    <w:basedOn w:val="a0"/>
    <w:uiPriority w:val="20"/>
    <w:qFormat/>
    <w:rsid w:val="0046789A"/>
    <w:rPr>
      <w:i/>
      <w:iCs/>
    </w:rPr>
  </w:style>
  <w:style w:type="paragraph" w:customStyle="1" w:styleId="rtejustify">
    <w:name w:val="rtejustify"/>
    <w:basedOn w:val="a"/>
    <w:rsid w:val="0046789A"/>
    <w:pPr>
      <w:spacing w:before="100" w:beforeAutospacing="1" w:after="100" w:afterAutospacing="1"/>
    </w:pPr>
    <w:rPr>
      <w:rFonts w:eastAsia="Times New Roman" w:cs="Times New Roman"/>
      <w:sz w:val="24"/>
      <w:szCs w:val="24"/>
      <w:lang w:eastAsia="ru-RU"/>
    </w:rPr>
  </w:style>
  <w:style w:type="character" w:styleId="a6">
    <w:name w:val="Hyperlink"/>
    <w:basedOn w:val="a0"/>
    <w:uiPriority w:val="99"/>
    <w:semiHidden/>
    <w:unhideWhenUsed/>
    <w:rsid w:val="006F393F"/>
    <w:rPr>
      <w:color w:val="0000FF"/>
      <w:u w:val="single"/>
    </w:rPr>
  </w:style>
  <w:style w:type="character" w:customStyle="1" w:styleId="apple-converted-space">
    <w:name w:val="apple-converted-space"/>
    <w:basedOn w:val="a0"/>
    <w:rsid w:val="006F393F"/>
  </w:style>
  <w:style w:type="paragraph" w:styleId="a7">
    <w:name w:val="Balloon Text"/>
    <w:basedOn w:val="a"/>
    <w:link w:val="a8"/>
    <w:uiPriority w:val="99"/>
    <w:semiHidden/>
    <w:unhideWhenUsed/>
    <w:rsid w:val="00603757"/>
    <w:rPr>
      <w:rFonts w:ascii="Tahoma" w:hAnsi="Tahoma" w:cs="Tahoma"/>
      <w:sz w:val="16"/>
      <w:szCs w:val="16"/>
    </w:rPr>
  </w:style>
  <w:style w:type="character" w:customStyle="1" w:styleId="a8">
    <w:name w:val="Текст выноски Знак"/>
    <w:basedOn w:val="a0"/>
    <w:link w:val="a7"/>
    <w:uiPriority w:val="99"/>
    <w:semiHidden/>
    <w:rsid w:val="00603757"/>
    <w:rPr>
      <w:rFonts w:ascii="Tahoma" w:hAnsi="Tahoma" w:cs="Tahoma"/>
      <w:sz w:val="16"/>
      <w:szCs w:val="16"/>
    </w:rPr>
  </w:style>
  <w:style w:type="paragraph" w:styleId="a9">
    <w:name w:val="List Paragraph"/>
    <w:basedOn w:val="a"/>
    <w:uiPriority w:val="34"/>
    <w:qFormat/>
    <w:rsid w:val="004871EE"/>
    <w:pPr>
      <w:ind w:left="720"/>
      <w:contextualSpacing/>
    </w:pPr>
  </w:style>
  <w:style w:type="table" w:styleId="aa">
    <w:name w:val="Table Grid"/>
    <w:basedOn w:val="a1"/>
    <w:uiPriority w:val="59"/>
    <w:rsid w:val="00815D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371A14"/>
    <w:rPr>
      <w:rFonts w:eastAsia="Arial Unicode MS" w:cs="Times New Roman"/>
      <w:b/>
      <w:bCs/>
      <w:szCs w:val="28"/>
      <w:lang w:eastAsia="ru-RU"/>
    </w:rPr>
  </w:style>
  <w:style w:type="character" w:customStyle="1" w:styleId="20">
    <w:name w:val="Заголовок 2 Знак"/>
    <w:basedOn w:val="a0"/>
    <w:link w:val="2"/>
    <w:rsid w:val="00371A14"/>
    <w:rPr>
      <w:rFonts w:eastAsia="Arial Unicode MS" w:cs="Times New Roman"/>
      <w:b/>
      <w:bCs/>
      <w:szCs w:val="28"/>
      <w:lang w:eastAsia="ru-RU"/>
    </w:rPr>
  </w:style>
  <w:style w:type="character" w:customStyle="1" w:styleId="30">
    <w:name w:val="Заголовок 3 Знак"/>
    <w:basedOn w:val="a0"/>
    <w:link w:val="3"/>
    <w:rsid w:val="00371A14"/>
    <w:rPr>
      <w:rFonts w:eastAsia="Arial Unicode MS" w:cs="Times New Roman"/>
      <w:szCs w:val="28"/>
      <w:lang w:eastAsia="ru-RU"/>
    </w:rPr>
  </w:style>
  <w:style w:type="character" w:customStyle="1" w:styleId="40">
    <w:name w:val="Заголовок 4 Знак"/>
    <w:basedOn w:val="a0"/>
    <w:link w:val="4"/>
    <w:rsid w:val="00371A14"/>
    <w:rPr>
      <w:rFonts w:eastAsia="Arial Unicode MS" w:cs="Times New Roman"/>
      <w:szCs w:val="28"/>
      <w:lang w:eastAsia="ru-RU"/>
    </w:rPr>
  </w:style>
  <w:style w:type="character" w:customStyle="1" w:styleId="50">
    <w:name w:val="Заголовок 5 Знак"/>
    <w:basedOn w:val="a0"/>
    <w:link w:val="5"/>
    <w:rsid w:val="00371A14"/>
    <w:rPr>
      <w:rFonts w:eastAsia="Arial Unicode MS" w:cs="Times New Roman"/>
      <w:szCs w:val="28"/>
      <w:lang w:eastAsia="ru-RU"/>
    </w:rPr>
  </w:style>
  <w:style w:type="character" w:customStyle="1" w:styleId="60">
    <w:name w:val="Заголовок 6 Знак"/>
    <w:basedOn w:val="a0"/>
    <w:link w:val="6"/>
    <w:rsid w:val="00371A14"/>
    <w:rPr>
      <w:rFonts w:eastAsia="Arial Unicode MS" w:cs="Times New Roman"/>
      <w:b/>
      <w:bCs/>
      <w:sz w:val="22"/>
      <w:lang w:eastAsia="ru-RU"/>
    </w:rPr>
  </w:style>
  <w:style w:type="character" w:customStyle="1" w:styleId="70">
    <w:name w:val="Заголовок 7 Знак"/>
    <w:basedOn w:val="a0"/>
    <w:link w:val="7"/>
    <w:rsid w:val="00371A14"/>
    <w:rPr>
      <w:rFonts w:eastAsia="Times New Roman" w:cs="Times New Roman"/>
      <w:sz w:val="24"/>
      <w:szCs w:val="24"/>
      <w:lang w:eastAsia="ru-RU"/>
    </w:rPr>
  </w:style>
  <w:style w:type="character" w:customStyle="1" w:styleId="80">
    <w:name w:val="Заголовок 8 Знак"/>
    <w:basedOn w:val="a0"/>
    <w:link w:val="8"/>
    <w:rsid w:val="00371A14"/>
    <w:rPr>
      <w:rFonts w:eastAsia="Times New Roman" w:cs="Times New Roman"/>
      <w:i/>
      <w:iCs/>
      <w:sz w:val="24"/>
      <w:szCs w:val="24"/>
      <w:lang w:eastAsia="ru-RU"/>
    </w:rPr>
  </w:style>
  <w:style w:type="character" w:customStyle="1" w:styleId="90">
    <w:name w:val="Заголовок 9 Знак"/>
    <w:basedOn w:val="a0"/>
    <w:link w:val="9"/>
    <w:rsid w:val="00371A14"/>
    <w:rPr>
      <w:rFonts w:ascii="Arial" w:eastAsia="Times New Roman" w:hAnsi="Arial" w:cs="Arial"/>
      <w:sz w:val="22"/>
      <w:lang w:eastAsia="ru-RU"/>
    </w:rPr>
  </w:style>
  <w:style w:type="paragraph" w:styleId="ab">
    <w:name w:val="header"/>
    <w:basedOn w:val="a"/>
    <w:link w:val="ac"/>
    <w:uiPriority w:val="99"/>
    <w:unhideWhenUsed/>
    <w:rsid w:val="00371A14"/>
    <w:pPr>
      <w:tabs>
        <w:tab w:val="center" w:pos="4677"/>
        <w:tab w:val="right" w:pos="9355"/>
      </w:tabs>
    </w:pPr>
  </w:style>
  <w:style w:type="character" w:customStyle="1" w:styleId="ac">
    <w:name w:val="Верхний колонтитул Знак"/>
    <w:basedOn w:val="a0"/>
    <w:link w:val="ab"/>
    <w:uiPriority w:val="99"/>
    <w:rsid w:val="00371A14"/>
  </w:style>
  <w:style w:type="paragraph" w:styleId="ad">
    <w:name w:val="footer"/>
    <w:basedOn w:val="a"/>
    <w:link w:val="ae"/>
    <w:uiPriority w:val="99"/>
    <w:unhideWhenUsed/>
    <w:rsid w:val="00371A14"/>
    <w:pPr>
      <w:tabs>
        <w:tab w:val="center" w:pos="4677"/>
        <w:tab w:val="right" w:pos="9355"/>
      </w:tabs>
    </w:pPr>
  </w:style>
  <w:style w:type="character" w:customStyle="1" w:styleId="ae">
    <w:name w:val="Нижний колонтитул Знак"/>
    <w:basedOn w:val="a0"/>
    <w:link w:val="ad"/>
    <w:uiPriority w:val="99"/>
    <w:rsid w:val="00371A14"/>
  </w:style>
  <w:style w:type="paragraph" w:styleId="21">
    <w:name w:val="Body Text Indent 2"/>
    <w:basedOn w:val="a"/>
    <w:link w:val="22"/>
    <w:rsid w:val="00371A14"/>
    <w:pPr>
      <w:autoSpaceDE w:val="0"/>
      <w:autoSpaceDN w:val="0"/>
      <w:adjustRightInd w:val="0"/>
      <w:ind w:firstLine="567"/>
    </w:pPr>
    <w:rPr>
      <w:rFonts w:ascii="AntiquaPSCyr-Regular" w:eastAsia="Times New Roman" w:hAnsi="AntiquaPSCyr-Regular" w:cs="Times New Roman"/>
      <w:color w:val="231F20"/>
      <w:sz w:val="22"/>
      <w:lang w:eastAsia="ru-RU"/>
    </w:rPr>
  </w:style>
  <w:style w:type="character" w:customStyle="1" w:styleId="22">
    <w:name w:val="Основной текст с отступом 2 Знак"/>
    <w:basedOn w:val="a0"/>
    <w:link w:val="21"/>
    <w:rsid w:val="00371A14"/>
    <w:rPr>
      <w:rFonts w:ascii="AntiquaPSCyr-Regular" w:eastAsia="Times New Roman" w:hAnsi="AntiquaPSCyr-Regular" w:cs="Times New Roman"/>
      <w:color w:val="231F20"/>
      <w:sz w:val="22"/>
      <w:lang w:eastAsia="ru-RU"/>
    </w:rPr>
  </w:style>
  <w:style w:type="paragraph" w:styleId="af">
    <w:name w:val="caption"/>
    <w:basedOn w:val="a"/>
    <w:next w:val="a"/>
    <w:qFormat/>
    <w:rsid w:val="00371A14"/>
    <w:pPr>
      <w:autoSpaceDE w:val="0"/>
      <w:autoSpaceDN w:val="0"/>
      <w:adjustRightInd w:val="0"/>
      <w:ind w:firstLine="567"/>
      <w:jc w:val="both"/>
    </w:pPr>
    <w:rPr>
      <w:rFonts w:ascii="AntiquaPSCyr-Bold" w:eastAsia="Times New Roman" w:hAnsi="AntiquaPSCyr-Bold" w:cs="Times New Roman"/>
      <w:color w:val="231F20"/>
      <w:sz w:val="24"/>
      <w:szCs w:val="29"/>
      <w:lang w:eastAsia="ru-RU"/>
    </w:rPr>
  </w:style>
  <w:style w:type="paragraph" w:customStyle="1" w:styleId="MTDisplayEquation">
    <w:name w:val="MTDisplayEquation"/>
    <w:basedOn w:val="a"/>
    <w:rsid w:val="00371A14"/>
    <w:pPr>
      <w:tabs>
        <w:tab w:val="center" w:pos="5100"/>
        <w:tab w:val="right" w:pos="10200"/>
      </w:tabs>
      <w:spacing w:line="360" w:lineRule="auto"/>
      <w:jc w:val="both"/>
    </w:pPr>
    <w:rPr>
      <w:rFonts w:eastAsia="Times New Roman" w:cs="Times New Roman"/>
      <w:sz w:val="24"/>
      <w:szCs w:val="24"/>
      <w:lang w:eastAsia="ru-RU"/>
    </w:rPr>
  </w:style>
  <w:style w:type="paragraph" w:styleId="af0">
    <w:name w:val="Body Text Indent"/>
    <w:basedOn w:val="a"/>
    <w:link w:val="af1"/>
    <w:uiPriority w:val="99"/>
    <w:unhideWhenUsed/>
    <w:rsid w:val="00371A14"/>
    <w:pPr>
      <w:spacing w:after="120"/>
      <w:ind w:left="283"/>
    </w:pPr>
  </w:style>
  <w:style w:type="character" w:customStyle="1" w:styleId="af1">
    <w:name w:val="Основной текст с отступом Знак"/>
    <w:basedOn w:val="a0"/>
    <w:link w:val="af0"/>
    <w:uiPriority w:val="99"/>
    <w:rsid w:val="00371A14"/>
  </w:style>
  <w:style w:type="paragraph" w:styleId="af2">
    <w:name w:val="Body Text"/>
    <w:basedOn w:val="a"/>
    <w:link w:val="af3"/>
    <w:uiPriority w:val="99"/>
    <w:semiHidden/>
    <w:unhideWhenUsed/>
    <w:rsid w:val="00371A14"/>
    <w:pPr>
      <w:spacing w:after="120"/>
    </w:pPr>
  </w:style>
  <w:style w:type="character" w:customStyle="1" w:styleId="af3">
    <w:name w:val="Основной текст Знак"/>
    <w:basedOn w:val="a0"/>
    <w:link w:val="af2"/>
    <w:uiPriority w:val="99"/>
    <w:semiHidden/>
    <w:rsid w:val="00371A14"/>
  </w:style>
  <w:style w:type="paragraph" w:styleId="23">
    <w:name w:val="Body Text 2"/>
    <w:basedOn w:val="a"/>
    <w:link w:val="24"/>
    <w:uiPriority w:val="99"/>
    <w:semiHidden/>
    <w:unhideWhenUsed/>
    <w:rsid w:val="00371A14"/>
    <w:pPr>
      <w:spacing w:after="120" w:line="480" w:lineRule="auto"/>
    </w:pPr>
  </w:style>
  <w:style w:type="character" w:customStyle="1" w:styleId="24">
    <w:name w:val="Основной текст 2 Знак"/>
    <w:basedOn w:val="a0"/>
    <w:link w:val="23"/>
    <w:uiPriority w:val="99"/>
    <w:semiHidden/>
    <w:rsid w:val="00371A14"/>
  </w:style>
  <w:style w:type="character" w:customStyle="1" w:styleId="af4">
    <w:name w:val="выделение"/>
    <w:basedOn w:val="a0"/>
    <w:rsid w:val="00371A14"/>
  </w:style>
  <w:style w:type="character" w:customStyle="1" w:styleId="-">
    <w:name w:val="опред-е"/>
    <w:basedOn w:val="a0"/>
    <w:rsid w:val="00371A14"/>
  </w:style>
  <w:style w:type="character" w:customStyle="1" w:styleId="green">
    <w:name w:val="green"/>
    <w:basedOn w:val="a0"/>
    <w:rsid w:val="006E75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270531">
      <w:bodyDiv w:val="1"/>
      <w:marLeft w:val="0"/>
      <w:marRight w:val="0"/>
      <w:marTop w:val="0"/>
      <w:marBottom w:val="0"/>
      <w:divBdr>
        <w:top w:val="none" w:sz="0" w:space="0" w:color="auto"/>
        <w:left w:val="none" w:sz="0" w:space="0" w:color="auto"/>
        <w:bottom w:val="none" w:sz="0" w:space="0" w:color="auto"/>
        <w:right w:val="none" w:sz="0" w:space="0" w:color="auto"/>
      </w:divBdr>
    </w:div>
    <w:div w:id="826482316">
      <w:bodyDiv w:val="1"/>
      <w:marLeft w:val="0"/>
      <w:marRight w:val="0"/>
      <w:marTop w:val="0"/>
      <w:marBottom w:val="0"/>
      <w:divBdr>
        <w:top w:val="none" w:sz="0" w:space="0" w:color="auto"/>
        <w:left w:val="none" w:sz="0" w:space="0" w:color="auto"/>
        <w:bottom w:val="none" w:sz="0" w:space="0" w:color="auto"/>
        <w:right w:val="none" w:sz="0" w:space="0" w:color="auto"/>
      </w:divBdr>
    </w:div>
    <w:div w:id="909078266">
      <w:bodyDiv w:val="1"/>
      <w:marLeft w:val="0"/>
      <w:marRight w:val="0"/>
      <w:marTop w:val="0"/>
      <w:marBottom w:val="0"/>
      <w:divBdr>
        <w:top w:val="none" w:sz="0" w:space="0" w:color="auto"/>
        <w:left w:val="none" w:sz="0" w:space="0" w:color="auto"/>
        <w:bottom w:val="none" w:sz="0" w:space="0" w:color="auto"/>
        <w:right w:val="none" w:sz="0" w:space="0" w:color="auto"/>
      </w:divBdr>
    </w:div>
    <w:div w:id="1162544498">
      <w:bodyDiv w:val="1"/>
      <w:marLeft w:val="0"/>
      <w:marRight w:val="0"/>
      <w:marTop w:val="0"/>
      <w:marBottom w:val="0"/>
      <w:divBdr>
        <w:top w:val="none" w:sz="0" w:space="0" w:color="auto"/>
        <w:left w:val="none" w:sz="0" w:space="0" w:color="auto"/>
        <w:bottom w:val="none" w:sz="0" w:space="0" w:color="auto"/>
        <w:right w:val="none" w:sz="0" w:space="0" w:color="auto"/>
      </w:divBdr>
    </w:div>
    <w:div w:id="1257707381">
      <w:bodyDiv w:val="1"/>
      <w:marLeft w:val="0"/>
      <w:marRight w:val="0"/>
      <w:marTop w:val="0"/>
      <w:marBottom w:val="0"/>
      <w:divBdr>
        <w:top w:val="none" w:sz="0" w:space="0" w:color="auto"/>
        <w:left w:val="none" w:sz="0" w:space="0" w:color="auto"/>
        <w:bottom w:val="none" w:sz="0" w:space="0" w:color="auto"/>
        <w:right w:val="none" w:sz="0" w:space="0" w:color="auto"/>
      </w:divBdr>
    </w:div>
    <w:div w:id="1647200158">
      <w:bodyDiv w:val="1"/>
      <w:marLeft w:val="0"/>
      <w:marRight w:val="0"/>
      <w:marTop w:val="0"/>
      <w:marBottom w:val="0"/>
      <w:divBdr>
        <w:top w:val="none" w:sz="0" w:space="0" w:color="auto"/>
        <w:left w:val="none" w:sz="0" w:space="0" w:color="auto"/>
        <w:bottom w:val="none" w:sz="0" w:space="0" w:color="auto"/>
        <w:right w:val="none" w:sz="0" w:space="0" w:color="auto"/>
      </w:divBdr>
    </w:div>
    <w:div w:id="1730566669">
      <w:bodyDiv w:val="1"/>
      <w:marLeft w:val="0"/>
      <w:marRight w:val="0"/>
      <w:marTop w:val="0"/>
      <w:marBottom w:val="0"/>
      <w:divBdr>
        <w:top w:val="none" w:sz="0" w:space="0" w:color="auto"/>
        <w:left w:val="none" w:sz="0" w:space="0" w:color="auto"/>
        <w:bottom w:val="none" w:sz="0" w:space="0" w:color="auto"/>
        <w:right w:val="none" w:sz="0" w:space="0" w:color="auto"/>
      </w:divBdr>
    </w:div>
    <w:div w:id="1891721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6.emf"/><Relationship Id="rId18" Type="http://schemas.openxmlformats.org/officeDocument/2006/relationships/image" Target="media/image8.wmf"/><Relationship Id="rId26" Type="http://schemas.openxmlformats.org/officeDocument/2006/relationships/image" Target="media/image12.wmf"/><Relationship Id="rId3" Type="http://schemas.openxmlformats.org/officeDocument/2006/relationships/styles" Target="styles.xml"/><Relationship Id="rId21" Type="http://schemas.openxmlformats.org/officeDocument/2006/relationships/oleObject" Target="embeddings/oleObject4.bin"/><Relationship Id="rId7" Type="http://schemas.openxmlformats.org/officeDocument/2006/relationships/image" Target="media/image1.wmf"/><Relationship Id="rId12" Type="http://schemas.openxmlformats.org/officeDocument/2006/relationships/image" Target="media/image5.gif"/><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8.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gif"/><Relationship Id="rId24" Type="http://schemas.openxmlformats.org/officeDocument/2006/relationships/image" Target="media/image11.wmf"/><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oleObject" Target="embeddings/oleObject5.bin"/><Relationship Id="rId28" Type="http://schemas.openxmlformats.org/officeDocument/2006/relationships/image" Target="media/image13.wmf"/><Relationship Id="rId10" Type="http://schemas.openxmlformats.org/officeDocument/2006/relationships/image" Target="media/image3.gif"/><Relationship Id="rId19" Type="http://schemas.openxmlformats.org/officeDocument/2006/relationships/oleObject" Target="embeddings/oleObject3.bin"/><Relationship Id="rId31" Type="http://schemas.openxmlformats.org/officeDocument/2006/relationships/oleObject" Target="embeddings/oleObject9.bin"/><Relationship Id="rId4" Type="http://schemas.microsoft.com/office/2007/relationships/stylesWithEffects" Target="stylesWithEffects.xml"/><Relationship Id="rId9" Type="http://schemas.openxmlformats.org/officeDocument/2006/relationships/image" Target="media/image2.gif"/><Relationship Id="rId14" Type="http://schemas.openxmlformats.org/officeDocument/2006/relationships/hyperlink" Target="http://ru.wikipedia.org/wiki/%D0%92%D1%8B%D0%B1%D0%BE%D1%80%D0%BA%D0%B0" TargetMode="External"/><Relationship Id="rId22" Type="http://schemas.openxmlformats.org/officeDocument/2006/relationships/image" Target="media/image10.wmf"/><Relationship Id="rId27" Type="http://schemas.openxmlformats.org/officeDocument/2006/relationships/oleObject" Target="embeddings/oleObject7.bin"/><Relationship Id="rId30" Type="http://schemas.openxmlformats.org/officeDocument/2006/relationships/image" Target="media/image14.wmf"/></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1339712918660281E-2"/>
          <c:y val="0.125"/>
          <c:w val="0.82456140350877205"/>
          <c:h val="0.53260869565217406"/>
        </c:manualLayout>
      </c:layout>
      <c:barChart>
        <c:barDir val="col"/>
        <c:grouping val="clustered"/>
        <c:varyColors val="0"/>
        <c:ser>
          <c:idx val="1"/>
          <c:order val="0"/>
          <c:tx>
            <c:strRef>
              <c:f>Sheet1!$A$2</c:f>
              <c:strCache>
                <c:ptCount val="1"/>
                <c:pt idx="0">
                  <c:v>Число высших учебных заведений</c:v>
                </c:pt>
              </c:strCache>
            </c:strRef>
          </c:tx>
          <c:spPr>
            <a:solidFill>
              <a:srgbClr val="969696"/>
            </a:solidFill>
            <a:ln w="12680">
              <a:solidFill>
                <a:srgbClr val="000000"/>
              </a:solidFill>
              <a:prstDash val="solid"/>
            </a:ln>
          </c:spPr>
          <c:invertIfNegative val="0"/>
          <c:dLbls>
            <c:dLbl>
              <c:idx val="0"/>
              <c:layout>
                <c:manualLayout>
                  <c:x val="4.6991831852922382E-3"/>
                  <c:y val="1.0843994960065231E-2"/>
                </c:manualLayout>
              </c:layout>
              <c:dLblPos val="outEnd"/>
              <c:showLegendKey val="0"/>
              <c:showVal val="1"/>
              <c:showCatName val="0"/>
              <c:showSerName val="0"/>
              <c:showPercent val="0"/>
              <c:showBubbleSize val="0"/>
            </c:dLbl>
            <c:dLbl>
              <c:idx val="1"/>
              <c:layout>
                <c:manualLayout>
                  <c:x val="2.7684455846377397E-3"/>
                  <c:y val="1.6170184856431277E-2"/>
                </c:manualLayout>
              </c:layout>
              <c:dLblPos val="outEnd"/>
              <c:showLegendKey val="0"/>
              <c:showVal val="1"/>
              <c:showCatName val="0"/>
              <c:showSerName val="0"/>
              <c:showPercent val="0"/>
              <c:showBubbleSize val="0"/>
            </c:dLbl>
            <c:dLbl>
              <c:idx val="2"/>
              <c:layout>
                <c:manualLayout>
                  <c:x val="4.0276657211655619E-3"/>
                  <c:y val="1.4757397257211992E-2"/>
                </c:manualLayout>
              </c:layout>
              <c:dLblPos val="outEnd"/>
              <c:showLegendKey val="0"/>
              <c:showVal val="1"/>
              <c:showCatName val="0"/>
              <c:showSerName val="0"/>
              <c:showPercent val="0"/>
              <c:showBubbleSize val="0"/>
            </c:dLbl>
            <c:dLbl>
              <c:idx val="3"/>
              <c:layout>
                <c:manualLayout>
                  <c:x val="4.1378259603439393E-3"/>
                  <c:y val="1.4104758644299891E-2"/>
                </c:manualLayout>
              </c:layout>
              <c:dLblPos val="outEnd"/>
              <c:showLegendKey val="0"/>
              <c:showVal val="1"/>
              <c:showCatName val="0"/>
              <c:showSerName val="0"/>
              <c:showPercent val="0"/>
              <c:showBubbleSize val="0"/>
            </c:dLbl>
            <c:dLbl>
              <c:idx val="4"/>
              <c:layout>
                <c:manualLayout>
                  <c:x val="3.801984691427898E-3"/>
                  <c:y val="1.6224348861367716E-2"/>
                </c:manualLayout>
              </c:layout>
              <c:dLblPos val="outEnd"/>
              <c:showLegendKey val="0"/>
              <c:showVal val="1"/>
              <c:showCatName val="0"/>
              <c:showSerName val="0"/>
              <c:showPercent val="0"/>
              <c:showBubbleSize val="0"/>
            </c:dLbl>
            <c:dLbl>
              <c:idx val="5"/>
              <c:layout>
                <c:manualLayout>
                  <c:x val="3.4663084962172647E-3"/>
                  <c:y val="1.8996036521880311E-2"/>
                </c:manualLayout>
              </c:layout>
              <c:dLblPos val="outEnd"/>
              <c:showLegendKey val="0"/>
              <c:showVal val="1"/>
              <c:showCatName val="0"/>
              <c:showSerName val="0"/>
              <c:showPercent val="0"/>
              <c:showBubbleSize val="0"/>
            </c:dLbl>
            <c:dLbl>
              <c:idx val="6"/>
              <c:layout>
                <c:manualLayout>
                  <c:x val="3.1304672273012235E-3"/>
                  <c:y val="1.7800434347320235E-2"/>
                </c:manualLayout>
              </c:layout>
              <c:dLblPos val="outEnd"/>
              <c:showLegendKey val="0"/>
              <c:showVal val="1"/>
              <c:showCatName val="0"/>
              <c:showSerName val="0"/>
              <c:showPercent val="0"/>
              <c:showBubbleSize val="0"/>
            </c:dLbl>
            <c:dLbl>
              <c:idx val="7"/>
              <c:layout>
                <c:manualLayout>
                  <c:x val="4.3896873638290179E-3"/>
                  <c:y val="9.0504593469967042E-3"/>
                </c:manualLayout>
              </c:layout>
              <c:dLblPos val="outEnd"/>
              <c:showLegendKey val="0"/>
              <c:showVal val="1"/>
              <c:showCatName val="0"/>
              <c:showSerName val="0"/>
              <c:showPercent val="0"/>
              <c:showBubbleSize val="0"/>
            </c:dLbl>
            <c:dLbl>
              <c:idx val="8"/>
              <c:layout>
                <c:manualLayout>
                  <c:x val="2.4589497631745476E-3"/>
                  <c:y val="5.3008961060503892E-3"/>
                </c:manualLayout>
              </c:layout>
              <c:dLblPos val="outEnd"/>
              <c:showLegendKey val="0"/>
              <c:showVal val="1"/>
              <c:showCatName val="0"/>
              <c:showSerName val="0"/>
              <c:showPercent val="0"/>
              <c:showBubbleSize val="0"/>
            </c:dLbl>
            <c:dLbl>
              <c:idx val="9"/>
              <c:layout>
                <c:manualLayout>
                  <c:x val="3.7180048259969345E-3"/>
                  <c:y val="1.3072454356473041E-2"/>
                </c:manualLayout>
              </c:layout>
              <c:dLblPos val="outEnd"/>
              <c:showLegendKey val="0"/>
              <c:showVal val="1"/>
              <c:showCatName val="0"/>
              <c:showSerName val="0"/>
              <c:showPercent val="0"/>
              <c:showBubbleSize val="0"/>
            </c:dLbl>
            <c:dLbl>
              <c:idx val="10"/>
              <c:layout>
                <c:manualLayout>
                  <c:x val="4.9772249625247289E-3"/>
                  <c:y val="2.5843883196805684E-2"/>
                </c:manualLayout>
              </c:layout>
              <c:dLblPos val="outEnd"/>
              <c:showLegendKey val="0"/>
              <c:showVal val="1"/>
              <c:showCatName val="0"/>
              <c:showSerName val="0"/>
              <c:showPercent val="0"/>
              <c:showBubbleSize val="0"/>
            </c:dLbl>
            <c:dLbl>
              <c:idx val="11"/>
              <c:layout>
                <c:manualLayout>
                  <c:x val="6.2362800253470581E-3"/>
                  <c:y val="1.5409229998200042E-2"/>
                </c:manualLayout>
              </c:layout>
              <c:dLblPos val="outEnd"/>
              <c:showLegendKey val="0"/>
              <c:showVal val="1"/>
              <c:showCatName val="0"/>
              <c:showSerName val="0"/>
              <c:showPercent val="0"/>
              <c:showBubbleSize val="0"/>
            </c:dLbl>
            <c:dLbl>
              <c:idx val="12"/>
              <c:layout>
                <c:manualLayout>
                  <c:x val="5.9006038301364257E-3"/>
                  <c:y val="1.6593844079664853E-3"/>
                </c:manualLayout>
              </c:layout>
              <c:dLblPos val="outEnd"/>
              <c:showLegendKey val="0"/>
              <c:showVal val="1"/>
              <c:showCatName val="0"/>
              <c:showSerName val="0"/>
              <c:showPercent val="0"/>
              <c:showBubbleSize val="0"/>
            </c:dLbl>
            <c:dLbl>
              <c:idx val="13"/>
              <c:layout>
                <c:manualLayout>
                  <c:x val="5.5647625612203827E-3"/>
                  <c:y val="4.3224793561495089E-3"/>
                </c:manualLayout>
              </c:layout>
              <c:dLblPos val="outEnd"/>
              <c:showLegendKey val="0"/>
              <c:showVal val="1"/>
              <c:showCatName val="0"/>
              <c:showSerName val="0"/>
              <c:showPercent val="0"/>
              <c:showBubbleSize val="0"/>
            </c:dLbl>
            <c:dLbl>
              <c:idx val="14"/>
              <c:layout>
                <c:manualLayout>
                  <c:x val="6.8238176240428237E-3"/>
                  <c:y val="4.3224793561495089E-3"/>
                </c:manualLayout>
              </c:layout>
              <c:dLblPos val="outEnd"/>
              <c:showLegendKey val="0"/>
              <c:showVal val="1"/>
              <c:showCatName val="0"/>
              <c:showSerName val="0"/>
              <c:showPercent val="0"/>
              <c:showBubbleSize val="0"/>
            </c:dLbl>
            <c:dLbl>
              <c:idx val="15"/>
              <c:layout>
                <c:manualLayout>
                  <c:x val="3.2983487653553368E-3"/>
                  <c:y val="1.274613505001702E-2"/>
                </c:manualLayout>
              </c:layout>
              <c:dLblPos val="outEnd"/>
              <c:showLegendKey val="0"/>
              <c:showVal val="1"/>
              <c:showCatName val="0"/>
              <c:showSerName val="0"/>
              <c:showPercent val="0"/>
              <c:showBubbleSize val="0"/>
            </c:dLbl>
            <c:dLbl>
              <c:idx val="16"/>
              <c:layout>
                <c:manualLayout>
                  <c:x val="6.1523001599161492E-3"/>
                  <c:y val="1.0517952120619614E-2"/>
                </c:manualLayout>
              </c:layout>
              <c:dLblPos val="outEnd"/>
              <c:showLegendKey val="0"/>
              <c:showVal val="1"/>
              <c:showCatName val="0"/>
              <c:showSerName val="0"/>
              <c:showPercent val="0"/>
              <c:showBubbleSize val="0"/>
            </c:dLbl>
            <c:dLbl>
              <c:idx val="17"/>
              <c:layout>
                <c:manualLayout>
                  <c:x val="4.2217276329670327E-3"/>
                  <c:y val="2.2691712224900632E-2"/>
                </c:manualLayout>
              </c:layout>
              <c:dLblPos val="outEnd"/>
              <c:showLegendKey val="0"/>
              <c:showVal val="1"/>
              <c:showCatName val="0"/>
              <c:showSerName val="0"/>
              <c:showPercent val="0"/>
              <c:showBubbleSize val="0"/>
            </c:dLbl>
            <c:dLbl>
              <c:idx val="18"/>
              <c:layout>
                <c:manualLayout>
                  <c:x val="5.4807826957894747E-3"/>
                  <c:y val="8.8332739223374972E-3"/>
                </c:manualLayout>
              </c:layout>
              <c:dLblPos val="outEnd"/>
              <c:showLegendKey val="0"/>
              <c:showVal val="1"/>
              <c:showCatName val="0"/>
              <c:showSerName val="0"/>
              <c:showPercent val="0"/>
              <c:showBubbleSize val="0"/>
            </c:dLbl>
            <c:spPr>
              <a:noFill/>
              <a:ln w="25360">
                <a:noFill/>
              </a:ln>
            </c:spPr>
            <c:txPr>
              <a:bodyPr/>
              <a:lstStyle/>
              <a:p>
                <a:pPr>
                  <a:defRPr sz="998"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dLbls>
          <c:cat>
            <c:numRef>
              <c:f>Sheet1!$B$1:$T$1</c:f>
              <c:numCache>
                <c:formatCode>General</c:formatCode>
                <c:ptCount val="19"/>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numCache>
            </c:numRef>
          </c:cat>
          <c:val>
            <c:numRef>
              <c:f>Sheet1!$B$2:$T$2</c:f>
              <c:numCache>
                <c:formatCode>General</c:formatCode>
                <c:ptCount val="19"/>
                <c:pt idx="0">
                  <c:v>61</c:v>
                </c:pt>
                <c:pt idx="1">
                  <c:v>63</c:v>
                </c:pt>
                <c:pt idx="2">
                  <c:v>89</c:v>
                </c:pt>
                <c:pt idx="3">
                  <c:v>101</c:v>
                </c:pt>
                <c:pt idx="4">
                  <c:v>112</c:v>
                </c:pt>
                <c:pt idx="5">
                  <c:v>111</c:v>
                </c:pt>
                <c:pt idx="6">
                  <c:v>133</c:v>
                </c:pt>
                <c:pt idx="7">
                  <c:v>144</c:v>
                </c:pt>
                <c:pt idx="8">
                  <c:v>163</c:v>
                </c:pt>
                <c:pt idx="9">
                  <c:v>170</c:v>
                </c:pt>
                <c:pt idx="10">
                  <c:v>185</c:v>
                </c:pt>
                <c:pt idx="11">
                  <c:v>177</c:v>
                </c:pt>
                <c:pt idx="12">
                  <c:v>180</c:v>
                </c:pt>
                <c:pt idx="13">
                  <c:v>181</c:v>
                </c:pt>
                <c:pt idx="14">
                  <c:v>181</c:v>
                </c:pt>
                <c:pt idx="15">
                  <c:v>176</c:v>
                </c:pt>
                <c:pt idx="16">
                  <c:v>167</c:v>
                </c:pt>
                <c:pt idx="17">
                  <c:v>143</c:v>
                </c:pt>
                <c:pt idx="18">
                  <c:v>148</c:v>
                </c:pt>
              </c:numCache>
            </c:numRef>
          </c:val>
        </c:ser>
        <c:dLbls>
          <c:showLegendKey val="0"/>
          <c:showVal val="0"/>
          <c:showCatName val="0"/>
          <c:showSerName val="0"/>
          <c:showPercent val="0"/>
          <c:showBubbleSize val="0"/>
        </c:dLbls>
        <c:gapWidth val="150"/>
        <c:axId val="116546560"/>
        <c:axId val="116549120"/>
      </c:barChart>
      <c:lineChart>
        <c:grouping val="standard"/>
        <c:varyColors val="0"/>
        <c:ser>
          <c:idx val="0"/>
          <c:order val="1"/>
          <c:tx>
            <c:strRef>
              <c:f>Sheet1!$A$3</c:f>
              <c:strCache>
                <c:ptCount val="1"/>
                <c:pt idx="0">
                  <c:v>Количество студентов</c:v>
                </c:pt>
              </c:strCache>
            </c:strRef>
          </c:tx>
          <c:spPr>
            <a:ln w="12680">
              <a:solidFill>
                <a:srgbClr val="000000"/>
              </a:solidFill>
              <a:prstDash val="solid"/>
            </a:ln>
          </c:spPr>
          <c:marker>
            <c:symbol val="diamond"/>
            <c:size val="2"/>
            <c:spPr>
              <a:solidFill>
                <a:srgbClr val="000000"/>
              </a:solidFill>
              <a:ln>
                <a:solidFill>
                  <a:srgbClr val="000000"/>
                </a:solidFill>
                <a:prstDash val="solid"/>
              </a:ln>
            </c:spPr>
          </c:marker>
          <c:cat>
            <c:numRef>
              <c:f>Sheet1!$B$1:$T$1</c:f>
              <c:numCache>
                <c:formatCode>General</c:formatCode>
                <c:ptCount val="19"/>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numCache>
            </c:numRef>
          </c:cat>
          <c:val>
            <c:numRef>
              <c:f>Sheet1!$B$3:$T$3</c:f>
              <c:numCache>
                <c:formatCode>General</c:formatCode>
                <c:ptCount val="19"/>
                <c:pt idx="0">
                  <c:v>288371</c:v>
                </c:pt>
                <c:pt idx="1">
                  <c:v>280737</c:v>
                </c:pt>
                <c:pt idx="2">
                  <c:v>276715</c:v>
                </c:pt>
                <c:pt idx="3">
                  <c:v>275347</c:v>
                </c:pt>
                <c:pt idx="4">
                  <c:v>272715</c:v>
                </c:pt>
                <c:pt idx="5">
                  <c:v>280783</c:v>
                </c:pt>
                <c:pt idx="6">
                  <c:v>293465</c:v>
                </c:pt>
                <c:pt idx="7">
                  <c:v>318755</c:v>
                </c:pt>
                <c:pt idx="8">
                  <c:v>365385</c:v>
                </c:pt>
                <c:pt idx="9">
                  <c:v>440715</c:v>
                </c:pt>
                <c:pt idx="10">
                  <c:v>514738</c:v>
                </c:pt>
                <c:pt idx="11">
                  <c:v>590982</c:v>
                </c:pt>
                <c:pt idx="12">
                  <c:v>658106</c:v>
                </c:pt>
                <c:pt idx="13">
                  <c:v>747104</c:v>
                </c:pt>
                <c:pt idx="14">
                  <c:v>775762</c:v>
                </c:pt>
                <c:pt idx="15">
                  <c:v>768442</c:v>
                </c:pt>
                <c:pt idx="16">
                  <c:v>717053</c:v>
                </c:pt>
                <c:pt idx="17">
                  <c:v>633814</c:v>
                </c:pt>
                <c:pt idx="18">
                  <c:v>610264</c:v>
                </c:pt>
              </c:numCache>
            </c:numRef>
          </c:val>
          <c:smooth val="0"/>
        </c:ser>
        <c:dLbls>
          <c:showLegendKey val="0"/>
          <c:showVal val="0"/>
          <c:showCatName val="0"/>
          <c:showSerName val="0"/>
          <c:showPercent val="0"/>
          <c:showBubbleSize val="0"/>
        </c:dLbls>
        <c:marker val="1"/>
        <c:smooth val="0"/>
        <c:axId val="116551040"/>
        <c:axId val="116556928"/>
      </c:lineChart>
      <c:catAx>
        <c:axId val="116546560"/>
        <c:scaling>
          <c:orientation val="minMax"/>
        </c:scaling>
        <c:delete val="0"/>
        <c:axPos val="b"/>
        <c:title>
          <c:tx>
            <c:rich>
              <a:bodyPr/>
              <a:lstStyle/>
              <a:p>
                <a:pPr>
                  <a:defRPr sz="998" b="0" i="0" u="none" strike="noStrike" baseline="0">
                    <a:solidFill>
                      <a:srgbClr val="000000"/>
                    </a:solidFill>
                    <a:latin typeface="Times New Roman"/>
                    <a:ea typeface="Times New Roman"/>
                    <a:cs typeface="Times New Roman"/>
                  </a:defRPr>
                </a:pPr>
                <a:r>
                  <a:rPr lang="ru-RU"/>
                  <a:t>год</a:t>
                </a:r>
              </a:p>
            </c:rich>
          </c:tx>
          <c:layout>
            <c:manualLayout>
              <c:xMode val="edge"/>
              <c:yMode val="edge"/>
              <c:x val="0.90430622009569361"/>
              <c:y val="0.72826086956521741"/>
            </c:manualLayout>
          </c:layout>
          <c:overlay val="0"/>
          <c:spPr>
            <a:noFill/>
            <a:ln w="25360">
              <a:noFill/>
            </a:ln>
          </c:spPr>
        </c:title>
        <c:numFmt formatCode="General" sourceLinked="1"/>
        <c:majorTickMark val="cross"/>
        <c:minorTickMark val="none"/>
        <c:tickLblPos val="nextTo"/>
        <c:spPr>
          <a:ln w="3170">
            <a:solidFill>
              <a:srgbClr val="000000"/>
            </a:solidFill>
            <a:prstDash val="solid"/>
          </a:ln>
        </c:spPr>
        <c:txPr>
          <a:bodyPr rot="-5400000" vert="horz"/>
          <a:lstStyle/>
          <a:p>
            <a:pPr>
              <a:defRPr sz="998" b="0" i="0" u="none" strike="noStrike" baseline="0">
                <a:solidFill>
                  <a:srgbClr val="000000"/>
                </a:solidFill>
                <a:latin typeface="Times New Roman"/>
                <a:ea typeface="Times New Roman"/>
                <a:cs typeface="Times New Roman"/>
              </a:defRPr>
            </a:pPr>
            <a:endParaRPr lang="ru-RU"/>
          </a:p>
        </c:txPr>
        <c:crossAx val="116549120"/>
        <c:crosses val="autoZero"/>
        <c:auto val="0"/>
        <c:lblAlgn val="ctr"/>
        <c:lblOffset val="100"/>
        <c:tickLblSkip val="1"/>
        <c:tickMarkSkip val="1"/>
        <c:noMultiLvlLbl val="0"/>
      </c:catAx>
      <c:valAx>
        <c:axId val="116549120"/>
        <c:scaling>
          <c:orientation val="minMax"/>
        </c:scaling>
        <c:delete val="0"/>
        <c:axPos val="l"/>
        <c:title>
          <c:tx>
            <c:rich>
              <a:bodyPr rot="0" vert="horz"/>
              <a:lstStyle/>
              <a:p>
                <a:pPr algn="ctr">
                  <a:defRPr sz="998" b="0" i="0" u="none" strike="noStrike" baseline="0">
                    <a:solidFill>
                      <a:srgbClr val="000000"/>
                    </a:solidFill>
                    <a:latin typeface="Times New Roman"/>
                    <a:ea typeface="Times New Roman"/>
                    <a:cs typeface="Times New Roman"/>
                  </a:defRPr>
                </a:pPr>
                <a:r>
                  <a:rPr lang="ru-RU"/>
                  <a:t>ед.</a:t>
                </a:r>
              </a:p>
            </c:rich>
          </c:tx>
          <c:layout>
            <c:manualLayout>
              <c:xMode val="edge"/>
              <c:yMode val="edge"/>
              <c:x val="3.3492822966507185E-2"/>
              <c:y val="0"/>
            </c:manualLayout>
          </c:layout>
          <c:overlay val="0"/>
          <c:spPr>
            <a:noFill/>
            <a:ln w="25360">
              <a:noFill/>
            </a:ln>
          </c:spPr>
        </c:title>
        <c:numFmt formatCode="General" sourceLinked="1"/>
        <c:majorTickMark val="cross"/>
        <c:minorTickMark val="none"/>
        <c:tickLblPos val="nextTo"/>
        <c:spPr>
          <a:ln w="3170">
            <a:solidFill>
              <a:srgbClr val="000000"/>
            </a:solidFill>
            <a:prstDash val="solid"/>
          </a:ln>
        </c:spPr>
        <c:txPr>
          <a:bodyPr rot="0" vert="horz"/>
          <a:lstStyle/>
          <a:p>
            <a:pPr>
              <a:defRPr sz="998" b="0" i="0" u="none" strike="noStrike" baseline="0">
                <a:solidFill>
                  <a:srgbClr val="000000"/>
                </a:solidFill>
                <a:latin typeface="Times New Roman"/>
                <a:ea typeface="Times New Roman"/>
                <a:cs typeface="Times New Roman"/>
              </a:defRPr>
            </a:pPr>
            <a:endParaRPr lang="ru-RU"/>
          </a:p>
        </c:txPr>
        <c:crossAx val="116546560"/>
        <c:crosses val="autoZero"/>
        <c:crossBetween val="between"/>
        <c:majorUnit val="40"/>
      </c:valAx>
      <c:catAx>
        <c:axId val="116551040"/>
        <c:scaling>
          <c:orientation val="minMax"/>
        </c:scaling>
        <c:delete val="1"/>
        <c:axPos val="b"/>
        <c:numFmt formatCode="General" sourceLinked="1"/>
        <c:majorTickMark val="out"/>
        <c:minorTickMark val="none"/>
        <c:tickLblPos val="nextTo"/>
        <c:crossAx val="116556928"/>
        <c:crosses val="autoZero"/>
        <c:auto val="0"/>
        <c:lblAlgn val="ctr"/>
        <c:lblOffset val="100"/>
        <c:noMultiLvlLbl val="0"/>
      </c:catAx>
      <c:valAx>
        <c:axId val="116556928"/>
        <c:scaling>
          <c:orientation val="minMax"/>
        </c:scaling>
        <c:delete val="0"/>
        <c:axPos val="r"/>
        <c:title>
          <c:tx>
            <c:rich>
              <a:bodyPr rot="0" vert="horz"/>
              <a:lstStyle/>
              <a:p>
                <a:pPr algn="ctr">
                  <a:defRPr sz="998" b="0" i="0" u="none" strike="noStrike" baseline="0">
                    <a:solidFill>
                      <a:srgbClr val="000000"/>
                    </a:solidFill>
                    <a:latin typeface="Times New Roman"/>
                    <a:ea typeface="Times New Roman"/>
                    <a:cs typeface="Times New Roman"/>
                  </a:defRPr>
                </a:pPr>
                <a:r>
                  <a:rPr lang="ru-RU"/>
                  <a:t>тыс.чел.</a:t>
                </a:r>
              </a:p>
            </c:rich>
          </c:tx>
          <c:layout>
            <c:manualLayout>
              <c:xMode val="edge"/>
              <c:yMode val="edge"/>
              <c:x val="0.91547049441786288"/>
              <c:y val="0"/>
            </c:manualLayout>
          </c:layout>
          <c:overlay val="0"/>
          <c:spPr>
            <a:noFill/>
            <a:ln w="25360">
              <a:noFill/>
            </a:ln>
          </c:spPr>
        </c:title>
        <c:numFmt formatCode="General" sourceLinked="1"/>
        <c:majorTickMark val="cross"/>
        <c:minorTickMark val="none"/>
        <c:tickLblPos val="nextTo"/>
        <c:spPr>
          <a:ln w="3170">
            <a:solidFill>
              <a:srgbClr val="000000"/>
            </a:solidFill>
            <a:prstDash val="solid"/>
          </a:ln>
        </c:spPr>
        <c:txPr>
          <a:bodyPr rot="0" vert="horz"/>
          <a:lstStyle/>
          <a:p>
            <a:pPr>
              <a:defRPr sz="998" b="0" i="0" u="none" strike="noStrike" baseline="0">
                <a:solidFill>
                  <a:srgbClr val="000000"/>
                </a:solidFill>
                <a:latin typeface="Times New Roman"/>
                <a:ea typeface="Times New Roman"/>
                <a:cs typeface="Times New Roman"/>
              </a:defRPr>
            </a:pPr>
            <a:endParaRPr lang="ru-RU"/>
          </a:p>
        </c:txPr>
        <c:crossAx val="116551040"/>
        <c:crosses val="max"/>
        <c:crossBetween val="between"/>
      </c:valAx>
      <c:spPr>
        <a:gradFill rotWithShape="0">
          <a:gsLst>
            <a:gs pos="0">
              <a:srgbClr val="FFFFFF"/>
            </a:gs>
            <a:gs pos="100000">
              <a:srgbClr val="000000">
                <a:gamma/>
                <a:shade val="46275"/>
                <a:invGamma/>
              </a:srgbClr>
            </a:gs>
          </a:gsLst>
          <a:lin ang="5400000" scaled="1"/>
        </a:gradFill>
        <a:ln w="12680">
          <a:solidFill>
            <a:srgbClr val="808080"/>
          </a:solidFill>
          <a:prstDash val="solid"/>
        </a:ln>
      </c:spPr>
    </c:plotArea>
    <c:legend>
      <c:legendPos val="r"/>
      <c:layout>
        <c:manualLayout>
          <c:xMode val="edge"/>
          <c:yMode val="edge"/>
          <c:x val="0.18819776714513559"/>
          <c:y val="0.86956521739130443"/>
          <c:w val="0.61244019138755978"/>
          <c:h val="0.13043478260869568"/>
        </c:manualLayout>
      </c:layout>
      <c:overlay val="0"/>
      <c:spPr>
        <a:solidFill>
          <a:srgbClr val="FFFFFF"/>
        </a:solidFill>
        <a:ln w="3170">
          <a:solidFill>
            <a:srgbClr val="000000"/>
          </a:solidFill>
          <a:prstDash val="solid"/>
        </a:ln>
      </c:spPr>
      <c:txPr>
        <a:bodyPr/>
        <a:lstStyle/>
        <a:p>
          <a:pPr>
            <a:defRPr sz="919"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w="6350" cap="flat" cmpd="sng" algn="ctr">
      <a:solidFill>
        <a:srgbClr val="000000"/>
      </a:solidFill>
      <a:prstDash val="solid"/>
      <a:miter lim="800000"/>
      <a:headEnd type="none" w="med" len="med"/>
      <a:tailEnd type="none" w="med" len="med"/>
    </a:ln>
  </c:spPr>
  <c:txPr>
    <a:bodyPr/>
    <a:lstStyle/>
    <a:p>
      <a:pPr>
        <a:defRPr sz="998" b="0"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BC5189-AA59-46C5-BFB5-10494D5744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800</TotalTime>
  <Pages>9</Pages>
  <Words>2768</Words>
  <Characters>15780</Characters>
  <Application>Microsoft Office Word</Application>
  <DocSecurity>0</DocSecurity>
  <Lines>131</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88</cp:revision>
  <cp:lastPrinted>2014-09-10T14:24:00Z</cp:lastPrinted>
  <dcterms:created xsi:type="dcterms:W3CDTF">2013-01-12T07:10:00Z</dcterms:created>
  <dcterms:modified xsi:type="dcterms:W3CDTF">2020-11-15T13:13:00Z</dcterms:modified>
</cp:coreProperties>
</file>